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2"/>
        </w:rPr>
      </w:pPr>
      <w:r>
        <w:rPr>
          <w:b/>
          <w:szCs w:val="22"/>
        </w:rPr>
        <w:t>Zmluva  o dielo č.:</w:t>
      </w:r>
    </w:p>
    <w:p>
      <w:pPr>
        <w:pStyle w:val="Normal"/>
        <w:jc w:val="center"/>
        <w:rPr>
          <w:sz w:val="22"/>
          <w:szCs w:val="22"/>
        </w:rPr>
      </w:pPr>
      <w:r>
        <w:rPr>
          <w:sz w:val="22"/>
          <w:szCs w:val="22"/>
        </w:rPr>
      </w:r>
    </w:p>
    <w:p>
      <w:pPr>
        <w:pStyle w:val="Telotextu"/>
        <w:jc w:val="center"/>
        <w:rPr>
          <w:sz w:val="22"/>
          <w:szCs w:val="22"/>
        </w:rPr>
      </w:pPr>
      <w:r>
        <w:rPr>
          <w:sz w:val="22"/>
          <w:szCs w:val="22"/>
        </w:rPr>
        <w:t>uzavretá podľa § 536 zákona č. 513/1991 Z. z.  Obchodný zákonník a znení neskorších predpisov medzi týmito zmluvnými stranami</w:t>
      </w:r>
    </w:p>
    <w:p>
      <w:pPr>
        <w:pStyle w:val="Normal"/>
        <w:rPr>
          <w:b/>
          <w:b/>
          <w:sz w:val="22"/>
          <w:szCs w:val="22"/>
        </w:rPr>
      </w:pPr>
      <w:r>
        <w:rPr>
          <w:b/>
          <w:sz w:val="22"/>
          <w:szCs w:val="22"/>
        </w:rPr>
      </w:r>
    </w:p>
    <w:p>
      <w:pPr>
        <w:pStyle w:val="Normal"/>
        <w:rPr>
          <w:b/>
          <w:b/>
          <w:sz w:val="22"/>
          <w:szCs w:val="22"/>
        </w:rPr>
      </w:pPr>
      <w:r>
        <w:rPr>
          <w:b/>
          <w:sz w:val="22"/>
          <w:szCs w:val="22"/>
        </w:rPr>
      </w:r>
    </w:p>
    <w:p>
      <w:pPr>
        <w:pStyle w:val="Normal"/>
        <w:jc w:val="center"/>
        <w:rPr>
          <w:b/>
          <w:b/>
          <w:sz w:val="22"/>
          <w:szCs w:val="22"/>
        </w:rPr>
      </w:pPr>
      <w:r>
        <w:rPr>
          <w:b/>
          <w:sz w:val="22"/>
          <w:szCs w:val="22"/>
        </w:rPr>
        <w:t xml:space="preserve"> </w:t>
      </w:r>
      <w:r>
        <w:rPr>
          <w:b/>
          <w:sz w:val="22"/>
          <w:szCs w:val="22"/>
        </w:rPr>
        <w:t xml:space="preserve">I. </w:t>
      </w:r>
    </w:p>
    <w:p>
      <w:pPr>
        <w:pStyle w:val="Normal"/>
        <w:spacing w:lineRule="auto" w:line="276"/>
        <w:jc w:val="center"/>
        <w:rPr>
          <w:b/>
          <w:b/>
          <w:sz w:val="22"/>
          <w:szCs w:val="22"/>
        </w:rPr>
      </w:pPr>
      <w:r>
        <w:rPr>
          <w:b/>
          <w:sz w:val="22"/>
          <w:szCs w:val="22"/>
        </w:rPr>
        <w:t xml:space="preserve">Zmluvné strany </w:t>
      </w:r>
    </w:p>
    <w:p>
      <w:pPr>
        <w:pStyle w:val="Normal"/>
        <w:spacing w:lineRule="auto" w:line="276"/>
        <w:rPr>
          <w:b/>
          <w:b/>
          <w:sz w:val="22"/>
          <w:szCs w:val="22"/>
        </w:rPr>
      </w:pPr>
      <w:r>
        <w:rPr>
          <w:b/>
          <w:sz w:val="22"/>
          <w:szCs w:val="22"/>
        </w:rPr>
      </w:r>
    </w:p>
    <w:p>
      <w:pPr>
        <w:pStyle w:val="Normal"/>
        <w:spacing w:lineRule="auto" w:line="276"/>
        <w:rPr>
          <w:sz w:val="22"/>
          <w:szCs w:val="22"/>
        </w:rPr>
      </w:pPr>
      <w:r>
        <w:rPr>
          <w:b/>
          <w:sz w:val="22"/>
          <w:szCs w:val="22"/>
        </w:rPr>
        <w:t xml:space="preserve">1. Objednávateľ :   </w:t>
      </w:r>
      <w:r>
        <w:rPr>
          <w:sz w:val="22"/>
          <w:szCs w:val="22"/>
        </w:rPr>
        <w:tab/>
        <w:tab/>
        <w:tab/>
        <w:t>Obec Belá</w:t>
      </w:r>
    </w:p>
    <w:p>
      <w:pPr>
        <w:pStyle w:val="Normal"/>
        <w:spacing w:lineRule="auto" w:line="276"/>
        <w:rPr>
          <w:sz w:val="22"/>
          <w:szCs w:val="22"/>
        </w:rPr>
      </w:pPr>
      <w:r>
        <w:rPr>
          <w:sz w:val="22"/>
          <w:szCs w:val="22"/>
        </w:rPr>
        <w:t>Sídlo:</w:t>
        <w:tab/>
        <w:tab/>
        <w:tab/>
        <w:tab/>
        <w:tab/>
        <w:t>Obecný úrad Belá č. 32, 943 53 Belá</w:t>
      </w:r>
    </w:p>
    <w:p>
      <w:pPr>
        <w:pStyle w:val="Normal"/>
        <w:spacing w:lineRule="auto" w:line="276"/>
        <w:rPr>
          <w:sz w:val="22"/>
          <w:szCs w:val="22"/>
        </w:rPr>
      </w:pPr>
      <w:r>
        <w:rPr>
          <w:sz w:val="22"/>
          <w:szCs w:val="22"/>
        </w:rPr>
        <w:t xml:space="preserve">V zastúpení:       </w:t>
        <w:tab/>
        <w:tab/>
        <w:tab/>
        <w:t>Ignác Tóth, starosta obce</w:t>
      </w:r>
    </w:p>
    <w:p>
      <w:pPr>
        <w:pStyle w:val="Normal"/>
        <w:spacing w:lineRule="auto" w:line="276"/>
        <w:rPr>
          <w:sz w:val="22"/>
          <w:szCs w:val="22"/>
        </w:rPr>
      </w:pPr>
      <w:r>
        <w:rPr>
          <w:sz w:val="22"/>
          <w:szCs w:val="22"/>
        </w:rPr>
        <w:t>IČO:</w:t>
        <w:tab/>
        <w:tab/>
        <w:tab/>
        <w:tab/>
        <w:tab/>
        <w:t>00 308 781</w:t>
      </w:r>
    </w:p>
    <w:p>
      <w:pPr>
        <w:pStyle w:val="Normal"/>
        <w:spacing w:lineRule="auto" w:line="276"/>
        <w:rPr>
          <w:sz w:val="22"/>
          <w:szCs w:val="22"/>
        </w:rPr>
      </w:pPr>
      <w:r>
        <w:rPr>
          <w:sz w:val="22"/>
          <w:szCs w:val="22"/>
        </w:rPr>
        <w:t>DIČ:</w:t>
        <w:tab/>
        <w:tab/>
        <w:tab/>
        <w:tab/>
        <w:tab/>
        <w:t>2021060503</w:t>
      </w:r>
    </w:p>
    <w:p>
      <w:pPr>
        <w:pStyle w:val="Normal"/>
        <w:spacing w:lineRule="auto" w:line="276"/>
        <w:rPr>
          <w:sz w:val="22"/>
          <w:szCs w:val="22"/>
        </w:rPr>
      </w:pPr>
      <w:r>
        <w:rPr>
          <w:sz w:val="22"/>
          <w:szCs w:val="22"/>
        </w:rPr>
        <w:t xml:space="preserve">IBAN:                 </w:t>
        <w:tab/>
        <w:tab/>
        <w:tab/>
        <w:t>SK63 0200 0000 0001 7532 1172</w:t>
      </w:r>
    </w:p>
    <w:p>
      <w:pPr>
        <w:pStyle w:val="Normal"/>
        <w:spacing w:lineRule="auto" w:line="276"/>
        <w:rPr>
          <w:color w:val="000000"/>
          <w:sz w:val="22"/>
          <w:szCs w:val="22"/>
        </w:rPr>
      </w:pPr>
      <w:r>
        <w:rPr>
          <w:sz w:val="22"/>
          <w:szCs w:val="22"/>
        </w:rPr>
        <w:t xml:space="preserve">SWIFT/BIC:       </w:t>
        <w:tab/>
        <w:tab/>
        <w:tab/>
        <w:t>SUBASKBX</w:t>
      </w:r>
    </w:p>
    <w:p>
      <w:pPr>
        <w:pStyle w:val="Normal"/>
        <w:spacing w:lineRule="auto" w:line="276"/>
        <w:rPr>
          <w:sz w:val="22"/>
          <w:szCs w:val="22"/>
        </w:rPr>
      </w:pPr>
      <w:r>
        <w:rPr>
          <w:sz w:val="22"/>
          <w:szCs w:val="22"/>
        </w:rPr>
        <w:t xml:space="preserve">(ďalej len </w:t>
      </w:r>
      <w:r>
        <w:rPr>
          <w:bCs/>
          <w:i/>
          <w:iCs/>
          <w:sz w:val="22"/>
          <w:szCs w:val="22"/>
        </w:rPr>
        <w:t>„objednávateľ</w:t>
      </w:r>
      <w:r>
        <w:rPr>
          <w:b/>
          <w:bCs/>
          <w:i/>
          <w:iCs/>
          <w:sz w:val="22"/>
          <w:szCs w:val="22"/>
        </w:rPr>
        <w:t>“</w:t>
      </w:r>
      <w:r>
        <w:rPr>
          <w:sz w:val="22"/>
          <w:szCs w:val="22"/>
        </w:rPr>
        <w:t>)</w:t>
      </w:r>
    </w:p>
    <w:p>
      <w:pPr>
        <w:pStyle w:val="Normal"/>
        <w:spacing w:lineRule="auto" w:line="276"/>
        <w:rPr>
          <w:sz w:val="22"/>
          <w:szCs w:val="22"/>
        </w:rPr>
      </w:pPr>
      <w:r>
        <w:rPr>
          <w:sz w:val="22"/>
          <w:szCs w:val="22"/>
        </w:rPr>
      </w:r>
    </w:p>
    <w:p>
      <w:pPr>
        <w:pStyle w:val="Normal"/>
        <w:spacing w:lineRule="auto" w:line="276"/>
        <w:rPr>
          <w:b/>
          <w:b/>
          <w:color w:val="FF00FF"/>
          <w:sz w:val="22"/>
          <w:szCs w:val="22"/>
        </w:rPr>
      </w:pPr>
      <w:r>
        <w:rPr>
          <w:b/>
          <w:sz w:val="22"/>
          <w:szCs w:val="22"/>
        </w:rPr>
        <w:t xml:space="preserve">2. </w:t>
      </w:r>
      <w:r>
        <w:rPr>
          <w:b/>
          <w:color w:val="000000"/>
          <w:sz w:val="22"/>
          <w:szCs w:val="22"/>
        </w:rPr>
        <w:t>Zhotoviteľ:</w:t>
      </w:r>
      <w:r>
        <w:rPr>
          <w:b/>
          <w:color w:val="FF00FF"/>
          <w:sz w:val="22"/>
          <w:szCs w:val="22"/>
        </w:rPr>
        <w:tab/>
        <w:tab/>
      </w:r>
    </w:p>
    <w:p>
      <w:pPr>
        <w:pStyle w:val="Normal"/>
        <w:spacing w:lineRule="auto" w:line="276"/>
        <w:rPr>
          <w:sz w:val="22"/>
          <w:szCs w:val="22"/>
        </w:rPr>
      </w:pPr>
      <w:r>
        <w:rPr>
          <w:color w:val="000000"/>
          <w:sz w:val="22"/>
          <w:szCs w:val="22"/>
        </w:rPr>
        <w:t>Názov:</w:t>
        <w:tab/>
        <w:tab/>
        <w:tab/>
        <w:tab/>
      </w:r>
    </w:p>
    <w:p>
      <w:pPr>
        <w:pStyle w:val="Normal"/>
        <w:spacing w:lineRule="auto" w:line="276"/>
        <w:rPr>
          <w:sz w:val="22"/>
          <w:szCs w:val="22"/>
        </w:rPr>
      </w:pPr>
      <w:r>
        <w:rPr>
          <w:sz w:val="22"/>
          <w:szCs w:val="22"/>
        </w:rPr>
        <w:t xml:space="preserve">Sídlo:                          </w:t>
        <w:tab/>
        <w:tab/>
        <w:tab/>
      </w:r>
    </w:p>
    <w:p>
      <w:pPr>
        <w:pStyle w:val="Normal"/>
        <w:spacing w:lineRule="auto" w:line="276"/>
        <w:rPr>
          <w:sz w:val="22"/>
          <w:szCs w:val="22"/>
        </w:rPr>
      </w:pPr>
      <w:r>
        <w:rPr>
          <w:sz w:val="22"/>
          <w:szCs w:val="22"/>
        </w:rPr>
        <w:t>Zápis v:</w:t>
        <w:tab/>
        <w:tab/>
        <w:t xml:space="preserve"> </w:t>
        <w:tab/>
        <w:tab/>
        <w:t>Obchodnom registri okresného súdu: ..., oddiel...., vložka č. ..     V zastúpení:</w:t>
        <w:tab/>
        <w:tab/>
        <w:tab/>
        <w:tab/>
      </w:r>
      <w:r>
        <w:rPr>
          <w:color w:val="FF00FF"/>
          <w:sz w:val="22"/>
          <w:szCs w:val="22"/>
        </w:rPr>
        <w:tab/>
      </w:r>
    </w:p>
    <w:p>
      <w:pPr>
        <w:pStyle w:val="Normal"/>
        <w:spacing w:lineRule="auto" w:line="276"/>
        <w:rPr>
          <w:color w:val="000000"/>
          <w:sz w:val="22"/>
          <w:szCs w:val="22"/>
        </w:rPr>
      </w:pPr>
      <w:r>
        <w:rPr>
          <w:color w:val="000000"/>
          <w:sz w:val="22"/>
          <w:szCs w:val="22"/>
        </w:rPr>
        <w:t>Bankové spojenie:</w:t>
        <w:tab/>
        <w:tab/>
        <w:tab/>
        <w:tab/>
        <w:tab/>
      </w:r>
    </w:p>
    <w:p>
      <w:pPr>
        <w:pStyle w:val="Normal"/>
        <w:spacing w:lineRule="auto" w:line="276"/>
        <w:rPr>
          <w:color w:val="000000"/>
          <w:sz w:val="22"/>
          <w:szCs w:val="22"/>
        </w:rPr>
      </w:pPr>
      <w:r>
        <w:rPr>
          <w:color w:val="000000"/>
          <w:sz w:val="22"/>
          <w:szCs w:val="22"/>
        </w:rPr>
        <w:t>č. účtu:</w:t>
        <w:tab/>
        <w:tab/>
        <w:tab/>
        <w:tab/>
      </w:r>
    </w:p>
    <w:p>
      <w:pPr>
        <w:pStyle w:val="Normal"/>
        <w:spacing w:lineRule="auto" w:line="276"/>
        <w:rPr>
          <w:sz w:val="22"/>
          <w:szCs w:val="22"/>
        </w:rPr>
      </w:pPr>
      <w:r>
        <w:rPr>
          <w:color w:val="000000"/>
          <w:sz w:val="22"/>
          <w:szCs w:val="22"/>
        </w:rPr>
        <w:t>IČO:</w:t>
        <w:tab/>
        <w:tab/>
        <w:tab/>
        <w:tab/>
      </w:r>
      <w:r>
        <w:rPr>
          <w:sz w:val="22"/>
          <w:szCs w:val="22"/>
        </w:rPr>
        <w:tab/>
        <w:tab/>
      </w:r>
    </w:p>
    <w:p>
      <w:pPr>
        <w:pStyle w:val="Normal"/>
        <w:spacing w:lineRule="auto" w:line="276"/>
        <w:rPr>
          <w:sz w:val="22"/>
          <w:szCs w:val="22"/>
        </w:rPr>
      </w:pPr>
      <w:r>
        <w:rPr>
          <w:sz w:val="22"/>
          <w:szCs w:val="22"/>
        </w:rPr>
        <w:t>DIČ:</w:t>
        <w:tab/>
        <w:tab/>
        <w:tab/>
        <w:tab/>
      </w:r>
    </w:p>
    <w:p>
      <w:pPr>
        <w:pStyle w:val="BodyText2"/>
        <w:spacing w:lineRule="auto" w:line="276" w:before="0" w:after="0"/>
        <w:rPr>
          <w:color w:val="000000"/>
          <w:sz w:val="22"/>
          <w:szCs w:val="22"/>
        </w:rPr>
      </w:pPr>
      <w:r>
        <w:rPr>
          <w:color w:val="000000"/>
          <w:sz w:val="22"/>
          <w:szCs w:val="22"/>
        </w:rPr>
        <w:t xml:space="preserve">SWIFT/BIC </w:t>
        <w:tab/>
        <w:tab/>
        <w:tab/>
        <w:tab/>
      </w:r>
    </w:p>
    <w:p>
      <w:pPr>
        <w:pStyle w:val="BodyText2"/>
        <w:spacing w:lineRule="auto" w:line="276" w:before="0" w:after="0"/>
        <w:rPr>
          <w:color w:val="000000"/>
          <w:sz w:val="22"/>
          <w:szCs w:val="22"/>
        </w:rPr>
      </w:pPr>
      <w:r>
        <w:rPr>
          <w:color w:val="000000"/>
          <w:sz w:val="22"/>
          <w:szCs w:val="22"/>
        </w:rPr>
        <w:t>IBAN</w:t>
        <w:tab/>
        <w:tab/>
        <w:tab/>
        <w:tab/>
      </w:r>
    </w:p>
    <w:p>
      <w:pPr>
        <w:pStyle w:val="Normal"/>
        <w:spacing w:lineRule="auto" w:line="276"/>
        <w:rPr>
          <w:sz w:val="22"/>
          <w:szCs w:val="22"/>
        </w:rPr>
      </w:pPr>
      <w:r>
        <w:rPr>
          <w:sz w:val="22"/>
          <w:szCs w:val="22"/>
        </w:rPr>
        <w:t>( ďalej len „</w:t>
      </w:r>
      <w:r>
        <w:rPr>
          <w:i/>
          <w:sz w:val="22"/>
          <w:szCs w:val="22"/>
        </w:rPr>
        <w:t>Zhotoviteľ</w:t>
      </w:r>
      <w:r>
        <w:rPr>
          <w:sz w:val="22"/>
          <w:szCs w:val="22"/>
        </w:rPr>
        <w:t>“)</w:t>
        <w:tab/>
      </w:r>
    </w:p>
    <w:p>
      <w:pPr>
        <w:pStyle w:val="Normal"/>
        <w:spacing w:lineRule="auto" w:line="276"/>
        <w:rPr>
          <w:sz w:val="22"/>
          <w:szCs w:val="22"/>
        </w:rPr>
      </w:pPr>
      <w:r>
        <w:rPr>
          <w:sz w:val="22"/>
          <w:szCs w:val="22"/>
        </w:rPr>
      </w:r>
    </w:p>
    <w:p>
      <w:pPr>
        <w:pStyle w:val="Normal"/>
        <w:spacing w:lineRule="auto" w:line="276"/>
        <w:ind w:left="1560" w:hanging="1447"/>
        <w:jc w:val="center"/>
        <w:rPr>
          <w:b/>
          <w:b/>
          <w:sz w:val="22"/>
          <w:szCs w:val="22"/>
        </w:rPr>
      </w:pPr>
      <w:r>
        <w:rPr>
          <w:b/>
          <w:sz w:val="22"/>
          <w:szCs w:val="22"/>
        </w:rPr>
      </w:r>
    </w:p>
    <w:p>
      <w:pPr>
        <w:pStyle w:val="Normal"/>
        <w:spacing w:lineRule="auto" w:line="276"/>
        <w:ind w:left="1560" w:hanging="1447"/>
        <w:jc w:val="center"/>
        <w:rPr>
          <w:b/>
          <w:b/>
          <w:sz w:val="22"/>
          <w:szCs w:val="22"/>
        </w:rPr>
      </w:pPr>
      <w:r>
        <w:rPr>
          <w:b/>
          <w:sz w:val="22"/>
          <w:szCs w:val="22"/>
        </w:rPr>
        <w:t>II.</w:t>
      </w:r>
    </w:p>
    <w:p>
      <w:pPr>
        <w:pStyle w:val="Normal"/>
        <w:spacing w:lineRule="auto" w:line="276"/>
        <w:jc w:val="center"/>
        <w:rPr>
          <w:b/>
          <w:b/>
          <w:sz w:val="22"/>
          <w:szCs w:val="22"/>
        </w:rPr>
      </w:pPr>
      <w:r>
        <w:rPr>
          <w:sz w:val="22"/>
          <w:szCs w:val="22"/>
        </w:rPr>
        <w:t xml:space="preserve"> </w:t>
      </w:r>
      <w:r>
        <w:rPr>
          <w:b/>
          <w:sz w:val="22"/>
          <w:szCs w:val="22"/>
        </w:rPr>
        <w:t>Preambula</w:t>
      </w:r>
    </w:p>
    <w:p>
      <w:pPr>
        <w:pStyle w:val="Normal"/>
        <w:spacing w:lineRule="auto" w:line="276"/>
        <w:jc w:val="center"/>
        <w:rPr>
          <w:b/>
          <w:b/>
          <w:sz w:val="22"/>
          <w:szCs w:val="22"/>
        </w:rPr>
      </w:pPr>
      <w:r>
        <w:rPr>
          <w:b/>
          <w:sz w:val="22"/>
          <w:szCs w:val="22"/>
        </w:rPr>
      </w:r>
    </w:p>
    <w:p>
      <w:pPr>
        <w:pStyle w:val="Normal"/>
        <w:numPr>
          <w:ilvl w:val="1"/>
          <w:numId w:val="1"/>
        </w:numPr>
        <w:tabs>
          <w:tab w:val="left" w:pos="1260" w:leader="none"/>
          <w:tab w:val="left" w:pos="1980" w:leader="none"/>
        </w:tabs>
        <w:suppressAutoHyphens w:val="true"/>
        <w:spacing w:lineRule="auto" w:line="276"/>
        <w:ind w:left="426" w:hanging="426"/>
        <w:jc w:val="both"/>
        <w:rPr>
          <w:sz w:val="22"/>
          <w:szCs w:val="22"/>
        </w:rPr>
      </w:pPr>
      <w:r>
        <w:rPr>
          <w:sz w:val="22"/>
          <w:szCs w:val="22"/>
        </w:rPr>
        <w:tab/>
        <w:t xml:space="preserve">Objednávateľ má záujem na odbornej a  kvalitnej realizácii diela spočívajúcej vo vykonaní predmetu zmluvy. </w:t>
      </w:r>
    </w:p>
    <w:p>
      <w:pPr>
        <w:pStyle w:val="Normal"/>
        <w:spacing w:lineRule="auto" w:line="276"/>
        <w:jc w:val="both"/>
        <w:rPr>
          <w:sz w:val="22"/>
          <w:szCs w:val="22"/>
        </w:rPr>
      </w:pPr>
      <w:r>
        <w:rPr>
          <w:sz w:val="22"/>
          <w:szCs w:val="22"/>
        </w:rPr>
      </w:r>
    </w:p>
    <w:p>
      <w:pPr>
        <w:pStyle w:val="Normal"/>
        <w:numPr>
          <w:ilvl w:val="1"/>
          <w:numId w:val="1"/>
        </w:numPr>
        <w:tabs>
          <w:tab w:val="left" w:pos="1260" w:leader="none"/>
          <w:tab w:val="left" w:pos="1980" w:leader="none"/>
        </w:tabs>
        <w:suppressAutoHyphens w:val="true"/>
        <w:spacing w:lineRule="auto" w:line="276"/>
        <w:ind w:left="426" w:hanging="426"/>
        <w:jc w:val="both"/>
        <w:rPr>
          <w:sz w:val="22"/>
          <w:szCs w:val="22"/>
        </w:rPr>
      </w:pPr>
      <w:r>
        <w:rPr>
          <w:sz w:val="22"/>
          <w:szCs w:val="22"/>
        </w:rPr>
        <w:tab/>
        <w:t>Zhotoviteľ prehlasuje, že on ako aj ním zmluvne poverení zamestnanci sú odborne kvalifikovaní a spôsobilí k vykonávaniu týchto služieb podľa slovenských právnych predpisov a noriem a tieto služby objednávateľovi ponúka.</w:t>
      </w:r>
    </w:p>
    <w:p>
      <w:pPr>
        <w:pStyle w:val="Normal"/>
        <w:tabs>
          <w:tab w:val="left" w:pos="708" w:leader="none"/>
        </w:tabs>
        <w:spacing w:lineRule="auto" w:line="276"/>
        <w:jc w:val="both"/>
        <w:rPr>
          <w:sz w:val="22"/>
          <w:szCs w:val="22"/>
        </w:rPr>
      </w:pPr>
      <w:r>
        <w:rPr>
          <w:sz w:val="22"/>
          <w:szCs w:val="22"/>
        </w:rPr>
      </w:r>
    </w:p>
    <w:p>
      <w:pPr>
        <w:pStyle w:val="Normal"/>
        <w:tabs>
          <w:tab w:val="left" w:pos="708" w:leader="none"/>
        </w:tabs>
        <w:spacing w:lineRule="auto" w:line="276"/>
        <w:jc w:val="both"/>
        <w:rPr>
          <w:sz w:val="22"/>
          <w:szCs w:val="22"/>
        </w:rPr>
      </w:pPr>
      <w:r>
        <w:rPr>
          <w:sz w:val="22"/>
          <w:szCs w:val="22"/>
        </w:rPr>
      </w:r>
    </w:p>
    <w:p>
      <w:pPr>
        <w:pStyle w:val="Normal"/>
        <w:spacing w:lineRule="auto" w:line="276"/>
        <w:jc w:val="center"/>
        <w:rPr>
          <w:b/>
          <w:b/>
          <w:bCs/>
          <w:sz w:val="22"/>
          <w:szCs w:val="22"/>
        </w:rPr>
      </w:pPr>
      <w:r>
        <w:rPr>
          <w:b/>
          <w:bCs/>
          <w:sz w:val="22"/>
          <w:szCs w:val="22"/>
        </w:rPr>
        <w:t>III.</w:t>
      </w:r>
    </w:p>
    <w:p>
      <w:pPr>
        <w:pStyle w:val="Normal"/>
        <w:spacing w:lineRule="auto" w:line="276"/>
        <w:jc w:val="center"/>
        <w:rPr>
          <w:b/>
          <w:b/>
          <w:sz w:val="22"/>
          <w:szCs w:val="22"/>
        </w:rPr>
      </w:pPr>
      <w:r>
        <w:rPr>
          <w:b/>
          <w:sz w:val="22"/>
          <w:szCs w:val="22"/>
        </w:rPr>
        <w:t>Predmet zmluvy</w:t>
      </w:r>
    </w:p>
    <w:p>
      <w:pPr>
        <w:pStyle w:val="Normal"/>
        <w:spacing w:lineRule="auto" w:line="276"/>
        <w:jc w:val="center"/>
        <w:rPr>
          <w:b/>
          <w:b/>
          <w:sz w:val="22"/>
          <w:szCs w:val="22"/>
        </w:rPr>
      </w:pPr>
      <w:r>
        <w:rPr>
          <w:b/>
          <w:sz w:val="22"/>
          <w:szCs w:val="22"/>
        </w:rPr>
      </w:r>
    </w:p>
    <w:p>
      <w:pPr>
        <w:pStyle w:val="Normal"/>
        <w:spacing w:lineRule="auto" w:line="276"/>
        <w:ind w:left="426" w:hanging="426"/>
        <w:jc w:val="both"/>
        <w:rPr/>
      </w:pPr>
      <w:r>
        <w:rPr>
          <w:sz w:val="22"/>
          <w:szCs w:val="22"/>
        </w:rPr>
        <w:t xml:space="preserve">3.1 Zhotoviteľ sa zaväzuje vykonať pre objednávateľa dielo: </w:t>
      </w:r>
      <w:r>
        <w:rPr>
          <w:b/>
          <w:i/>
          <w:sz w:val="22"/>
          <w:szCs w:val="22"/>
        </w:rPr>
        <w:t>„</w:t>
      </w:r>
      <w:r>
        <w:rPr>
          <w:b/>
          <w:i/>
        </w:rPr>
        <w:t>Rekonštrukcia a modernizácia priestorov materskej školy na komunitné centrum Belá</w:t>
      </w:r>
      <w:r>
        <w:rPr>
          <w:b/>
          <w:i/>
          <w:sz w:val="22"/>
          <w:szCs w:val="22"/>
        </w:rPr>
        <w:t>“</w:t>
      </w:r>
      <w:r>
        <w:rPr>
          <w:sz w:val="22"/>
          <w:szCs w:val="22"/>
        </w:rPr>
        <w:t xml:space="preserve"> (ďalej len „</w:t>
      </w:r>
      <w:r>
        <w:rPr>
          <w:i/>
          <w:sz w:val="22"/>
          <w:szCs w:val="22"/>
        </w:rPr>
        <w:t>dielo</w:t>
      </w:r>
      <w:r>
        <w:rPr>
          <w:sz w:val="22"/>
          <w:szCs w:val="22"/>
        </w:rPr>
        <w:t>“ alebo „</w:t>
      </w:r>
      <w:r>
        <w:rPr>
          <w:i/>
          <w:sz w:val="22"/>
          <w:szCs w:val="22"/>
        </w:rPr>
        <w:t>predmet zmluvy</w:t>
      </w:r>
      <w:r>
        <w:rPr>
          <w:sz w:val="22"/>
          <w:szCs w:val="22"/>
        </w:rPr>
        <w:t>“) v súlade s výzvou na predkladanie ponúk zo dňa</w:t>
      </w:r>
      <w:r>
        <w:rPr>
          <w:i/>
          <w:sz w:val="22"/>
          <w:szCs w:val="22"/>
        </w:rPr>
        <w:t>.</w:t>
      </w:r>
      <w:r>
        <w:rPr>
          <w:sz w:val="22"/>
          <w:szCs w:val="22"/>
        </w:rPr>
        <w:t xml:space="preserve">: </w:t>
      </w:r>
      <w:r>
        <w:rPr>
          <w:b/>
          <w:sz w:val="22"/>
          <w:szCs w:val="22"/>
        </w:rPr>
        <w:t>20.11.2017</w:t>
      </w:r>
      <w:r>
        <w:rPr>
          <w:sz w:val="22"/>
          <w:szCs w:val="22"/>
        </w:rPr>
        <w:t xml:space="preserve">  a s cenovou ponukou predloženou zhotoviteľom zo dňa: </w:t>
      </w:r>
      <w:r>
        <w:rPr>
          <w:color w:val="FF0000"/>
          <w:sz w:val="22"/>
          <w:szCs w:val="22"/>
        </w:rPr>
        <w:t>XX.XX.2017.</w:t>
      </w:r>
      <w:r>
        <w:rPr>
          <w:sz w:val="22"/>
          <w:szCs w:val="22"/>
        </w:rPr>
        <w:t xml:space="preserve">  </w:t>
      </w:r>
    </w:p>
    <w:p>
      <w:pPr>
        <w:pStyle w:val="Normal"/>
        <w:spacing w:lineRule="auto" w:line="276"/>
        <w:rPr>
          <w:sz w:val="22"/>
          <w:szCs w:val="22"/>
        </w:rPr>
      </w:pPr>
      <w:r>
        <w:rPr>
          <w:sz w:val="22"/>
          <w:szCs w:val="22"/>
        </w:rPr>
      </w:r>
    </w:p>
    <w:p>
      <w:pPr>
        <w:pStyle w:val="Normal"/>
        <w:widowControl w:val="false"/>
        <w:spacing w:lineRule="auto" w:line="276"/>
        <w:ind w:left="426" w:hanging="426"/>
        <w:jc w:val="both"/>
        <w:rPr/>
      </w:pPr>
      <w:r>
        <w:rPr>
          <w:sz w:val="22"/>
          <w:szCs w:val="22"/>
        </w:rPr>
        <w:t xml:space="preserve">3.2  </w:t>
        <w:tab/>
        <w:t>Predmet zmluvy spočíva v realizácii stavebných prác zameraných na rekonštrukciu a modernizáciu priestorov materskej školy v obci Belá na komunitné centrum Belá.</w:t>
      </w:r>
    </w:p>
    <w:p>
      <w:pPr>
        <w:pStyle w:val="Normal"/>
        <w:spacing w:lineRule="auto" w:line="276" w:before="0" w:after="0"/>
        <w:contextualSpacing/>
        <w:jc w:val="both"/>
        <w:rPr>
          <w:rFonts w:ascii="Arial" w:hAnsi="Arial"/>
        </w:rPr>
      </w:pPr>
      <w:r>
        <w:rPr>
          <w:rFonts w:ascii="Arial" w:hAnsi="Arial"/>
        </w:rPr>
        <w:t xml:space="preserve"> </w:t>
      </w:r>
      <w:r>
        <w:rPr>
          <w:rFonts w:ascii="Arial" w:hAnsi="Arial"/>
        </w:rPr>
        <w:tab/>
      </w:r>
    </w:p>
    <w:p>
      <w:pPr>
        <w:pStyle w:val="Normal"/>
        <w:spacing w:lineRule="auto" w:line="276" w:before="0" w:after="0"/>
        <w:ind w:firstLine="426"/>
        <w:contextualSpacing/>
        <w:jc w:val="both"/>
        <w:rPr>
          <w:sz w:val="22"/>
          <w:szCs w:val="22"/>
        </w:rPr>
      </w:pPr>
      <w:r>
        <w:rPr>
          <w:sz w:val="22"/>
          <w:szCs w:val="22"/>
        </w:rPr>
        <w:t>Bližšia špecifikácia činností je uvedená vo výkaze výmer, ktorý tvorí prílohu č. 1. tejto zmluvy.</w:t>
      </w:r>
    </w:p>
    <w:p>
      <w:pPr>
        <w:pStyle w:val="Normal"/>
        <w:tabs>
          <w:tab w:val="left" w:pos="540" w:leader="none"/>
        </w:tabs>
        <w:spacing w:lineRule="auto" w:line="276"/>
        <w:ind w:left="426" w:hanging="426"/>
        <w:jc w:val="both"/>
        <w:rPr>
          <w:sz w:val="22"/>
          <w:szCs w:val="22"/>
        </w:rPr>
      </w:pPr>
      <w:r>
        <w:rPr>
          <w:sz w:val="22"/>
          <w:szCs w:val="22"/>
        </w:rPr>
      </w:r>
    </w:p>
    <w:p>
      <w:pPr>
        <w:pStyle w:val="ListParagraph"/>
        <w:spacing w:lineRule="auto" w:line="276" w:before="0" w:after="0"/>
        <w:ind w:left="426" w:hanging="426"/>
        <w:contextualSpacing/>
        <w:jc w:val="both"/>
        <w:rPr>
          <w:sz w:val="22"/>
          <w:szCs w:val="22"/>
        </w:rPr>
      </w:pPr>
      <w:r>
        <w:rPr>
          <w:sz w:val="22"/>
          <w:szCs w:val="22"/>
        </w:rPr>
        <w:t>3.3 Objednávateľ sa zaväzuje vykonané dielo v zmysle tejto zmluvy prevziať a zaplatiť cenu určenú v čl. V., bod 5.2.</w:t>
      </w:r>
    </w:p>
    <w:p>
      <w:pPr>
        <w:pStyle w:val="ListParagraph"/>
        <w:spacing w:lineRule="auto" w:line="276" w:before="0" w:after="0"/>
        <w:ind w:left="0" w:hanging="0"/>
        <w:contextualSpacing/>
        <w:jc w:val="both"/>
        <w:rPr>
          <w:sz w:val="22"/>
          <w:szCs w:val="22"/>
        </w:rPr>
      </w:pPr>
      <w:r>
        <w:rPr>
          <w:sz w:val="22"/>
          <w:szCs w:val="22"/>
        </w:rPr>
        <w:t xml:space="preserve"> </w:t>
      </w:r>
    </w:p>
    <w:p>
      <w:pPr>
        <w:pStyle w:val="Normal"/>
        <w:tabs>
          <w:tab w:val="left" w:pos="540" w:leader="none"/>
        </w:tabs>
        <w:spacing w:lineRule="auto" w:line="276"/>
        <w:ind w:left="2340" w:hanging="0"/>
        <w:jc w:val="both"/>
        <w:rPr>
          <w:color w:val="FF0000"/>
          <w:sz w:val="22"/>
          <w:szCs w:val="22"/>
        </w:rPr>
      </w:pPr>
      <w:r>
        <w:rPr>
          <w:color w:val="FF0000"/>
          <w:sz w:val="22"/>
          <w:szCs w:val="22"/>
        </w:rPr>
      </w:r>
    </w:p>
    <w:p>
      <w:pPr>
        <w:pStyle w:val="Normal"/>
        <w:spacing w:lineRule="auto" w:line="276"/>
        <w:jc w:val="center"/>
        <w:rPr>
          <w:b/>
          <w:b/>
          <w:bCs/>
          <w:sz w:val="22"/>
          <w:szCs w:val="22"/>
        </w:rPr>
      </w:pPr>
      <w:r>
        <w:rPr>
          <w:b/>
          <w:bCs/>
          <w:sz w:val="22"/>
          <w:szCs w:val="22"/>
        </w:rPr>
        <w:t>IV.</w:t>
      </w:r>
    </w:p>
    <w:p>
      <w:pPr>
        <w:pStyle w:val="Normal"/>
        <w:spacing w:lineRule="auto" w:line="276"/>
        <w:jc w:val="center"/>
        <w:rPr>
          <w:b/>
          <w:b/>
          <w:sz w:val="22"/>
          <w:szCs w:val="22"/>
        </w:rPr>
      </w:pPr>
      <w:r>
        <w:rPr>
          <w:b/>
          <w:sz w:val="22"/>
          <w:szCs w:val="22"/>
        </w:rPr>
        <w:t>Miesto a lehota vykonania diela</w:t>
      </w:r>
    </w:p>
    <w:p>
      <w:pPr>
        <w:pStyle w:val="Normal"/>
        <w:spacing w:lineRule="auto" w:line="276"/>
        <w:jc w:val="center"/>
        <w:rPr>
          <w:bCs/>
          <w:sz w:val="22"/>
          <w:szCs w:val="22"/>
        </w:rPr>
      </w:pPr>
      <w:r>
        <w:rPr>
          <w:bCs/>
          <w:sz w:val="22"/>
          <w:szCs w:val="22"/>
        </w:rPr>
      </w:r>
    </w:p>
    <w:p>
      <w:pPr>
        <w:pStyle w:val="Normal"/>
        <w:numPr>
          <w:ilvl w:val="1"/>
          <w:numId w:val="2"/>
        </w:numPr>
        <w:tabs>
          <w:tab w:val="left" w:pos="284" w:leader="none"/>
          <w:tab w:val="left" w:pos="426" w:leader="none"/>
          <w:tab w:val="left" w:pos="1980" w:leader="none"/>
        </w:tabs>
        <w:suppressAutoHyphens w:val="true"/>
        <w:spacing w:lineRule="auto" w:line="276"/>
        <w:ind w:left="426" w:hanging="426"/>
        <w:jc w:val="both"/>
        <w:rPr>
          <w:sz w:val="22"/>
          <w:szCs w:val="22"/>
        </w:rPr>
      </w:pPr>
      <w:r>
        <w:rPr>
          <w:sz w:val="22"/>
          <w:szCs w:val="22"/>
        </w:rPr>
        <w:t xml:space="preserve">  </w:t>
      </w:r>
      <w:r>
        <w:rPr>
          <w:sz w:val="22"/>
          <w:szCs w:val="22"/>
        </w:rPr>
        <w:t xml:space="preserve">Lehota vykonania diela je: </w:t>
      </w:r>
      <w:r>
        <w:rPr>
          <w:b/>
          <w:sz w:val="22"/>
          <w:szCs w:val="22"/>
        </w:rPr>
        <w:t>3 mesiace</w:t>
      </w:r>
      <w:r>
        <w:rPr>
          <w:sz w:val="22"/>
          <w:szCs w:val="22"/>
        </w:rPr>
        <w:t xml:space="preserve"> odo dňa nadobudnutia účinnosti tejto zmluvy.  Objednávateľ sa zaväzuje poskytnúť zhotoviteľovi včas a v potrebnej kvalite potrebnú súčinnosť, najmä – umožní prístup k budove domu smútku.</w:t>
      </w:r>
    </w:p>
    <w:p>
      <w:pPr>
        <w:pStyle w:val="Normal"/>
        <w:tabs>
          <w:tab w:val="left" w:pos="426" w:leader="none"/>
        </w:tabs>
        <w:spacing w:lineRule="auto" w:line="276"/>
        <w:ind w:left="426" w:hanging="0"/>
        <w:jc w:val="both"/>
        <w:rPr>
          <w:sz w:val="22"/>
          <w:szCs w:val="22"/>
        </w:rPr>
      </w:pPr>
      <w:r>
        <w:rPr>
          <w:sz w:val="22"/>
          <w:szCs w:val="22"/>
        </w:rPr>
      </w:r>
    </w:p>
    <w:p>
      <w:pPr>
        <w:pStyle w:val="Normal"/>
        <w:numPr>
          <w:ilvl w:val="1"/>
          <w:numId w:val="2"/>
        </w:numPr>
        <w:tabs>
          <w:tab w:val="left" w:pos="284" w:leader="none"/>
          <w:tab w:val="left" w:pos="426" w:leader="none"/>
          <w:tab w:val="left" w:pos="1980" w:leader="none"/>
        </w:tabs>
        <w:suppressAutoHyphens w:val="true"/>
        <w:spacing w:lineRule="auto" w:line="276"/>
        <w:ind w:left="426" w:hanging="426"/>
        <w:jc w:val="both"/>
        <w:rPr>
          <w:sz w:val="22"/>
          <w:szCs w:val="22"/>
        </w:rPr>
      </w:pPr>
      <w:r>
        <w:rPr>
          <w:sz w:val="22"/>
          <w:szCs w:val="22"/>
        </w:rPr>
        <w:t xml:space="preserve">  </w:t>
      </w:r>
      <w:r>
        <w:rPr>
          <w:sz w:val="22"/>
          <w:szCs w:val="22"/>
        </w:rPr>
        <w:t xml:space="preserve">Miesto vykonania diela: katastrálne územie obce </w:t>
      </w:r>
      <w:r>
        <w:rPr>
          <w:b/>
          <w:sz w:val="22"/>
          <w:szCs w:val="22"/>
        </w:rPr>
        <w:t>Belá, materská škola.</w:t>
      </w:r>
    </w:p>
    <w:p>
      <w:pPr>
        <w:pStyle w:val="Normal"/>
        <w:tabs>
          <w:tab w:val="left" w:pos="426" w:leader="none"/>
        </w:tabs>
        <w:spacing w:lineRule="auto" w:line="276"/>
        <w:ind w:left="426" w:hanging="0"/>
        <w:jc w:val="both"/>
        <w:rPr>
          <w:sz w:val="22"/>
          <w:szCs w:val="22"/>
        </w:rPr>
      </w:pPr>
      <w:r>
        <w:rPr>
          <w:sz w:val="22"/>
          <w:szCs w:val="22"/>
        </w:rPr>
      </w:r>
    </w:p>
    <w:p>
      <w:pPr>
        <w:pStyle w:val="Normal"/>
        <w:numPr>
          <w:ilvl w:val="1"/>
          <w:numId w:val="2"/>
        </w:numPr>
        <w:tabs>
          <w:tab w:val="left" w:pos="284" w:leader="none"/>
          <w:tab w:val="left" w:pos="426" w:leader="none"/>
          <w:tab w:val="left" w:pos="1980" w:leader="none"/>
        </w:tabs>
        <w:suppressAutoHyphens w:val="true"/>
        <w:spacing w:lineRule="auto" w:line="276"/>
        <w:ind w:left="426" w:hanging="426"/>
        <w:jc w:val="both"/>
        <w:rPr>
          <w:sz w:val="22"/>
          <w:szCs w:val="22"/>
        </w:rPr>
      </w:pPr>
      <w:r>
        <w:rPr>
          <w:sz w:val="22"/>
          <w:szCs w:val="22"/>
        </w:rPr>
        <w:t xml:space="preserve">  </w:t>
      </w:r>
      <w:r>
        <w:rPr>
          <w:sz w:val="22"/>
          <w:szCs w:val="22"/>
        </w:rPr>
        <w:t xml:space="preserve">Dielo sa považuje za vykonané až dňom protokolárneho potvrdenia vykonania predmetu tejto zmluvy. Objednávateľ nie je povinný prevziať dielo, ak nebolo vykonané v súlade s touto zmluvou. V takom prípade sa nedostatky spíšu do protokolu a určí sa lehota ich odstránenia.  </w:t>
      </w:r>
    </w:p>
    <w:p>
      <w:pPr>
        <w:pStyle w:val="Telotextu"/>
        <w:tabs>
          <w:tab w:val="left" w:pos="540" w:leader="none"/>
          <w:tab w:val="left" w:pos="720" w:leader="none"/>
        </w:tabs>
        <w:spacing w:lineRule="auto" w:line="276"/>
        <w:jc w:val="center"/>
        <w:rPr>
          <w:b/>
          <w:b/>
          <w:bCs/>
          <w:sz w:val="22"/>
          <w:szCs w:val="22"/>
        </w:rPr>
      </w:pPr>
      <w:r>
        <w:rPr>
          <w:b/>
          <w:bCs/>
          <w:sz w:val="22"/>
          <w:szCs w:val="22"/>
        </w:rPr>
      </w:r>
    </w:p>
    <w:p>
      <w:pPr>
        <w:pStyle w:val="Telotextu"/>
        <w:tabs>
          <w:tab w:val="left" w:pos="540" w:leader="none"/>
          <w:tab w:val="left" w:pos="720" w:leader="none"/>
        </w:tabs>
        <w:spacing w:lineRule="auto" w:line="276"/>
        <w:jc w:val="center"/>
        <w:rPr>
          <w:b/>
          <w:b/>
          <w:bCs/>
          <w:sz w:val="22"/>
          <w:szCs w:val="22"/>
        </w:rPr>
      </w:pPr>
      <w:r>
        <w:rPr>
          <w:b/>
          <w:bCs/>
          <w:sz w:val="22"/>
          <w:szCs w:val="22"/>
        </w:rPr>
      </w:r>
    </w:p>
    <w:p>
      <w:pPr>
        <w:pStyle w:val="Telotextu"/>
        <w:tabs>
          <w:tab w:val="left" w:pos="540" w:leader="none"/>
          <w:tab w:val="left" w:pos="720" w:leader="none"/>
        </w:tabs>
        <w:spacing w:lineRule="auto" w:line="276"/>
        <w:jc w:val="center"/>
        <w:rPr>
          <w:b/>
          <w:b/>
          <w:bCs/>
          <w:sz w:val="22"/>
          <w:szCs w:val="22"/>
        </w:rPr>
      </w:pPr>
      <w:r>
        <w:rPr>
          <w:b/>
          <w:bCs/>
          <w:sz w:val="22"/>
          <w:szCs w:val="22"/>
        </w:rPr>
        <w:t>V.</w:t>
      </w:r>
    </w:p>
    <w:p>
      <w:pPr>
        <w:pStyle w:val="Normal"/>
        <w:spacing w:lineRule="auto" w:line="276"/>
        <w:jc w:val="center"/>
        <w:rPr>
          <w:b/>
          <w:b/>
          <w:sz w:val="22"/>
          <w:szCs w:val="22"/>
        </w:rPr>
      </w:pPr>
      <w:r>
        <w:rPr>
          <w:b/>
          <w:sz w:val="22"/>
          <w:szCs w:val="22"/>
        </w:rPr>
        <w:t>Cena a platobné podmienky</w:t>
      </w:r>
    </w:p>
    <w:p>
      <w:pPr>
        <w:pStyle w:val="Normal"/>
        <w:spacing w:lineRule="auto" w:line="276"/>
        <w:jc w:val="center"/>
        <w:rPr>
          <w:b/>
          <w:b/>
          <w:sz w:val="22"/>
          <w:szCs w:val="22"/>
        </w:rPr>
      </w:pPr>
      <w:r>
        <w:rPr>
          <w:b/>
          <w:sz w:val="22"/>
          <w:szCs w:val="22"/>
        </w:rPr>
      </w:r>
    </w:p>
    <w:p>
      <w:pPr>
        <w:pStyle w:val="Telotextu"/>
        <w:numPr>
          <w:ilvl w:val="1"/>
          <w:numId w:val="3"/>
        </w:numPr>
        <w:tabs>
          <w:tab w:val="left" w:pos="426" w:leader="none"/>
          <w:tab w:val="left" w:pos="1260" w:leader="none"/>
          <w:tab w:val="left" w:pos="1980" w:leader="none"/>
        </w:tabs>
        <w:suppressAutoHyphens w:val="true"/>
        <w:spacing w:lineRule="auto" w:line="276"/>
        <w:ind w:left="426" w:hanging="426"/>
        <w:rPr>
          <w:sz w:val="22"/>
          <w:szCs w:val="22"/>
        </w:rPr>
      </w:pPr>
      <w:r>
        <w:rPr>
          <w:sz w:val="22"/>
          <w:szCs w:val="22"/>
        </w:rPr>
        <w:t>Cena je stanovená dohodou zmluvných strán v zmysle  zákona NR SR č.18/1996 Z.z.  o cenách v znení neskorších predpisov a považuje sa za cenu pevnú a nemennú, platnú počas celej doby trvania zmluvy.</w:t>
      </w:r>
    </w:p>
    <w:p>
      <w:pPr>
        <w:pStyle w:val="Telotextu"/>
        <w:tabs>
          <w:tab w:val="left" w:pos="426" w:leader="none"/>
          <w:tab w:val="left" w:pos="1260" w:leader="none"/>
          <w:tab w:val="left" w:pos="1980" w:leader="none"/>
        </w:tabs>
        <w:suppressAutoHyphens w:val="true"/>
        <w:spacing w:lineRule="auto" w:line="276"/>
        <w:ind w:left="426" w:hanging="0"/>
        <w:rPr>
          <w:sz w:val="22"/>
          <w:szCs w:val="22"/>
        </w:rPr>
      </w:pPr>
      <w:r>
        <w:rPr>
          <w:sz w:val="22"/>
          <w:szCs w:val="22"/>
        </w:rPr>
      </w:r>
    </w:p>
    <w:p>
      <w:pPr>
        <w:pStyle w:val="Telotextu"/>
        <w:numPr>
          <w:ilvl w:val="1"/>
          <w:numId w:val="3"/>
        </w:numPr>
        <w:tabs>
          <w:tab w:val="left" w:pos="426" w:leader="none"/>
        </w:tabs>
        <w:spacing w:lineRule="auto" w:line="276"/>
        <w:rPr>
          <w:sz w:val="22"/>
          <w:szCs w:val="22"/>
        </w:rPr>
      </w:pPr>
      <w:r>
        <w:rPr>
          <w:sz w:val="22"/>
          <w:szCs w:val="22"/>
        </w:rPr>
        <w:t>Zmluvné strany sa dohodli na jednotkových cenách jednotlivých položiek diela podľa prílohy č.1 tejto zmluvy. Zhotoviteľ podpisom tejto zmluvy potvrdzuje, že príloha č.1 tejto zmluvy obsahuje všetky položky, ktoré sú potrebné na zhotovenie diela tak, ako je</w:t>
      </w:r>
      <w:bookmarkStart w:id="0" w:name="_GoBack"/>
      <w:bookmarkEnd w:id="0"/>
      <w:r>
        <w:rPr>
          <w:sz w:val="22"/>
          <w:szCs w:val="22"/>
        </w:rPr>
        <w:t xml:space="preserve"> dielo definované podľa tejto zmluvy.  </w:t>
      </w:r>
    </w:p>
    <w:p>
      <w:pPr>
        <w:pStyle w:val="Telotextu"/>
        <w:tabs>
          <w:tab w:val="left" w:pos="426" w:leader="none"/>
        </w:tabs>
        <w:spacing w:lineRule="auto" w:line="276"/>
        <w:ind w:left="360" w:hanging="0"/>
        <w:rPr>
          <w:sz w:val="22"/>
          <w:szCs w:val="22"/>
        </w:rPr>
      </w:pPr>
      <w:r>
        <w:rPr>
          <w:sz w:val="22"/>
          <w:szCs w:val="22"/>
        </w:rPr>
      </w:r>
    </w:p>
    <w:p>
      <w:pPr>
        <w:pStyle w:val="Telotextu"/>
        <w:numPr>
          <w:ilvl w:val="1"/>
          <w:numId w:val="3"/>
        </w:numPr>
        <w:tabs>
          <w:tab w:val="left" w:pos="426" w:leader="none"/>
          <w:tab w:val="left" w:pos="1260" w:leader="none"/>
          <w:tab w:val="left" w:pos="1980" w:leader="none"/>
        </w:tabs>
        <w:suppressAutoHyphens w:val="true"/>
        <w:spacing w:lineRule="auto" w:line="276"/>
        <w:ind w:left="426" w:hanging="426"/>
        <w:rPr>
          <w:sz w:val="22"/>
          <w:szCs w:val="22"/>
        </w:rPr>
      </w:pPr>
      <w:r>
        <w:rPr>
          <w:sz w:val="22"/>
          <w:szCs w:val="22"/>
        </w:rPr>
        <w:t xml:space="preserve">Maximálny finančný objem (zmluvná cena) nemusí byť počas platnosti tejto zmluvy objednávateľom úplne vyčerpaný. Zhotoviteľ sa zaväzuje, že voči objednávateľovi nebude uplatňovať žiadne sankcie z dôvodu nevyčerpania dohodnutého maximálneho finančného objemu podľa tohto článku tejto zmluvy. Zmluvná cena je dohodnutá ako cena bez DPH. V prípade legislatívnej zmeny týkajúcej sa DPH bude DPH fakturovaná v zmysle platných právnych predpisov. </w:t>
      </w:r>
    </w:p>
    <w:p>
      <w:pPr>
        <w:pStyle w:val="Telotextu"/>
        <w:tabs>
          <w:tab w:val="left" w:pos="426" w:leader="none"/>
        </w:tabs>
        <w:spacing w:lineRule="auto" w:line="276"/>
        <w:ind w:left="426" w:hanging="0"/>
        <w:rPr>
          <w:sz w:val="22"/>
          <w:szCs w:val="22"/>
        </w:rPr>
      </w:pPr>
      <w:r>
        <w:rPr>
          <w:sz w:val="22"/>
          <w:szCs w:val="22"/>
        </w:rPr>
      </w:r>
    </w:p>
    <w:p>
      <w:pPr>
        <w:pStyle w:val="Telotextu"/>
        <w:numPr>
          <w:ilvl w:val="1"/>
          <w:numId w:val="3"/>
        </w:numPr>
        <w:tabs>
          <w:tab w:val="left" w:pos="426" w:leader="none"/>
          <w:tab w:val="left" w:pos="1260" w:leader="none"/>
          <w:tab w:val="left" w:pos="1980" w:leader="none"/>
        </w:tabs>
        <w:suppressAutoHyphens w:val="true"/>
        <w:spacing w:lineRule="auto" w:line="276"/>
        <w:ind w:left="426" w:hanging="426"/>
        <w:rPr>
          <w:sz w:val="22"/>
          <w:szCs w:val="22"/>
        </w:rPr>
      </w:pPr>
      <w:r>
        <w:rPr>
          <w:sz w:val="22"/>
          <w:szCs w:val="22"/>
        </w:rPr>
        <w:t>V jednotkových cenách diela sú zahrnuté všetky náklady zhotoviteľa, ktoré mu vzniknú pri výkone diela podľa tejto zmluvy, vrátane nákladov súvisiacich s dopravnými nákladmi,  nakladaním a odvozom odpadu, úprava skládky, a zneškodnenie odpadu.</w:t>
      </w:r>
    </w:p>
    <w:p>
      <w:pPr>
        <w:pStyle w:val="ListParagraph"/>
        <w:spacing w:lineRule="auto" w:line="276"/>
        <w:rPr>
          <w:sz w:val="22"/>
          <w:szCs w:val="22"/>
        </w:rPr>
      </w:pPr>
      <w:r>
        <w:rPr>
          <w:sz w:val="22"/>
          <w:szCs w:val="22"/>
        </w:rPr>
      </w:r>
    </w:p>
    <w:p>
      <w:pPr>
        <w:pStyle w:val="Telotextu"/>
        <w:numPr>
          <w:ilvl w:val="1"/>
          <w:numId w:val="3"/>
        </w:numPr>
        <w:tabs>
          <w:tab w:val="left" w:pos="426" w:leader="none"/>
          <w:tab w:val="left" w:pos="1260" w:leader="none"/>
          <w:tab w:val="left" w:pos="1980" w:leader="none"/>
        </w:tabs>
        <w:suppressAutoHyphens w:val="true"/>
        <w:spacing w:lineRule="auto" w:line="276"/>
        <w:ind w:left="426" w:hanging="426"/>
        <w:rPr>
          <w:sz w:val="22"/>
          <w:szCs w:val="22"/>
        </w:rPr>
      </w:pPr>
      <w:r>
        <w:rPr>
          <w:sz w:val="22"/>
          <w:szCs w:val="22"/>
        </w:rPr>
        <w:t xml:space="preserve">Celková cena diela je: </w:t>
      </w:r>
      <w:r>
        <w:rPr>
          <w:b/>
          <w:i/>
          <w:color w:val="FF0000"/>
          <w:sz w:val="22"/>
          <w:szCs w:val="22"/>
        </w:rPr>
        <w:t>doplní zhotoviteľ</w:t>
      </w:r>
      <w:r>
        <w:rPr>
          <w:color w:val="FF0000"/>
          <w:sz w:val="22"/>
          <w:szCs w:val="22"/>
        </w:rPr>
        <w:t xml:space="preserve"> </w:t>
      </w:r>
      <w:r>
        <w:rPr>
          <w:b/>
          <w:sz w:val="22"/>
          <w:szCs w:val="22"/>
        </w:rPr>
        <w:t>EUR bez DPH</w:t>
      </w:r>
      <w:r>
        <w:rPr>
          <w:sz w:val="22"/>
          <w:szCs w:val="22"/>
        </w:rPr>
        <w:t xml:space="preserve">, slovom: </w:t>
      </w:r>
      <w:r>
        <w:rPr>
          <w:b/>
          <w:i/>
          <w:color w:val="FF0000"/>
          <w:sz w:val="22"/>
          <w:szCs w:val="22"/>
        </w:rPr>
        <w:t>doplní zhotoviteľ</w:t>
      </w:r>
      <w:r>
        <w:rPr>
          <w:i/>
          <w:sz w:val="22"/>
          <w:szCs w:val="22"/>
        </w:rPr>
        <w:t>.</w:t>
      </w:r>
      <w:r>
        <w:rPr>
          <w:sz w:val="22"/>
          <w:szCs w:val="22"/>
        </w:rPr>
        <w:t xml:space="preserve"> Zmluvná cena je dohodnutá ako cena bez DPH. V prípade legislatívnej zmeny týkajúcej sa DPH bude DPH fakturovaná v zmysle platných právnych predpisov. </w:t>
      </w:r>
    </w:p>
    <w:p>
      <w:pPr>
        <w:pStyle w:val="ListParagraph"/>
        <w:spacing w:lineRule="auto" w:line="276"/>
        <w:rPr>
          <w:i/>
          <w:i/>
          <w:sz w:val="22"/>
          <w:szCs w:val="22"/>
        </w:rPr>
      </w:pPr>
      <w:r>
        <w:rPr>
          <w:i/>
          <w:sz w:val="22"/>
          <w:szCs w:val="22"/>
        </w:rPr>
      </w:r>
    </w:p>
    <w:p>
      <w:pPr>
        <w:pStyle w:val="Telotextu"/>
        <w:numPr>
          <w:ilvl w:val="1"/>
          <w:numId w:val="3"/>
        </w:numPr>
        <w:tabs>
          <w:tab w:val="left" w:pos="426" w:leader="none"/>
          <w:tab w:val="left" w:pos="1260" w:leader="none"/>
          <w:tab w:val="left" w:pos="1980" w:leader="none"/>
        </w:tabs>
        <w:suppressAutoHyphens w:val="true"/>
        <w:spacing w:lineRule="auto" w:line="276"/>
        <w:ind w:left="426" w:hanging="426"/>
        <w:rPr>
          <w:sz w:val="22"/>
          <w:szCs w:val="22"/>
        </w:rPr>
      </w:pPr>
      <w:r>
        <w:rPr>
          <w:sz w:val="22"/>
          <w:szCs w:val="22"/>
        </w:rPr>
        <w:t>Cena za dielo bude objednávateľom uhradená na základe zhotoviteľom vystavených faktúr.  Zmluvné strany sa dohodli, že zhotoviteľ bude fakturovať prevedené práce mesačne na základe objednávateľom odsúhlaseného súpisu vykonaných prác. Poslednú, konečnú faktúru vo výške minimálne 5% zmluvnej ceny vystaví zhotoviteľ po podpísaného odovzdávacieho/preberacieho protokolu. Každá faktúra zhotoviteľa musí obsahovať:</w:t>
      </w:r>
    </w:p>
    <w:p>
      <w:pPr>
        <w:pStyle w:val="Normal"/>
        <w:numPr>
          <w:ilvl w:val="0"/>
          <w:numId w:val="11"/>
        </w:numPr>
        <w:tabs>
          <w:tab w:val="left" w:pos="709" w:leader="none"/>
        </w:tabs>
        <w:spacing w:lineRule="auto" w:line="276"/>
        <w:ind w:left="709" w:hanging="283"/>
        <w:jc w:val="both"/>
        <w:rPr>
          <w:sz w:val="22"/>
          <w:szCs w:val="22"/>
        </w:rPr>
      </w:pPr>
      <w:r>
        <w:rPr>
          <w:sz w:val="22"/>
          <w:szCs w:val="22"/>
        </w:rPr>
        <w:t>označenie faktúry a čísla IČO, DIČ, IČ DPH</w:t>
      </w:r>
    </w:p>
    <w:p>
      <w:pPr>
        <w:pStyle w:val="Normal"/>
        <w:numPr>
          <w:ilvl w:val="0"/>
          <w:numId w:val="11"/>
        </w:numPr>
        <w:tabs>
          <w:tab w:val="left" w:pos="709" w:leader="none"/>
        </w:tabs>
        <w:spacing w:lineRule="auto" w:line="276"/>
        <w:ind w:left="709" w:hanging="283"/>
        <w:jc w:val="both"/>
        <w:rPr>
          <w:sz w:val="22"/>
          <w:szCs w:val="22"/>
        </w:rPr>
      </w:pPr>
      <w:r>
        <w:rPr>
          <w:sz w:val="22"/>
          <w:szCs w:val="22"/>
        </w:rPr>
        <w:t>názov a sídlo zhotoviteľa a objednávateľa, vrátane čísiel bankových účtov</w:t>
      </w:r>
    </w:p>
    <w:p>
      <w:pPr>
        <w:pStyle w:val="Normal"/>
        <w:numPr>
          <w:ilvl w:val="0"/>
          <w:numId w:val="11"/>
        </w:numPr>
        <w:tabs>
          <w:tab w:val="left" w:pos="709" w:leader="none"/>
        </w:tabs>
        <w:spacing w:lineRule="auto" w:line="276"/>
        <w:ind w:left="709" w:hanging="283"/>
        <w:jc w:val="both"/>
        <w:rPr>
          <w:sz w:val="22"/>
          <w:szCs w:val="22"/>
        </w:rPr>
      </w:pPr>
      <w:r>
        <w:rPr>
          <w:sz w:val="22"/>
          <w:szCs w:val="22"/>
        </w:rPr>
        <w:t>predmet plnenia, názov projektu</w:t>
      </w:r>
    </w:p>
    <w:p>
      <w:pPr>
        <w:pStyle w:val="Normal"/>
        <w:numPr>
          <w:ilvl w:val="0"/>
          <w:numId w:val="11"/>
        </w:numPr>
        <w:tabs>
          <w:tab w:val="left" w:pos="709" w:leader="none"/>
        </w:tabs>
        <w:spacing w:lineRule="auto" w:line="276"/>
        <w:ind w:left="709" w:hanging="283"/>
        <w:jc w:val="both"/>
        <w:rPr>
          <w:sz w:val="22"/>
          <w:szCs w:val="22"/>
        </w:rPr>
      </w:pPr>
      <w:r>
        <w:rPr>
          <w:sz w:val="22"/>
          <w:szCs w:val="22"/>
        </w:rPr>
        <w:t>číslo zmluvy o dielo, príp. dodatku k zmluve o dielo</w:t>
      </w:r>
    </w:p>
    <w:p>
      <w:pPr>
        <w:pStyle w:val="Normal"/>
        <w:numPr>
          <w:ilvl w:val="0"/>
          <w:numId w:val="11"/>
        </w:numPr>
        <w:tabs>
          <w:tab w:val="left" w:pos="709" w:leader="none"/>
        </w:tabs>
        <w:spacing w:lineRule="auto" w:line="276"/>
        <w:ind w:left="709" w:hanging="283"/>
        <w:jc w:val="both"/>
        <w:rPr>
          <w:sz w:val="22"/>
          <w:szCs w:val="22"/>
        </w:rPr>
      </w:pPr>
      <w:r>
        <w:rPr>
          <w:sz w:val="22"/>
          <w:szCs w:val="22"/>
        </w:rPr>
        <w:t>cena uskutočnených prác od začiatku</w:t>
      </w:r>
    </w:p>
    <w:p>
      <w:pPr>
        <w:pStyle w:val="Normal"/>
        <w:numPr>
          <w:ilvl w:val="0"/>
          <w:numId w:val="11"/>
        </w:numPr>
        <w:tabs>
          <w:tab w:val="left" w:pos="709" w:leader="none"/>
        </w:tabs>
        <w:spacing w:lineRule="auto" w:line="276"/>
        <w:ind w:left="709" w:hanging="283"/>
        <w:jc w:val="both"/>
        <w:rPr>
          <w:sz w:val="22"/>
          <w:szCs w:val="22"/>
        </w:rPr>
      </w:pPr>
      <w:r>
        <w:rPr>
          <w:sz w:val="22"/>
          <w:szCs w:val="22"/>
        </w:rPr>
        <w:t xml:space="preserve">odpočet doposiaľ uhradenej čiastky </w:t>
      </w:r>
    </w:p>
    <w:p>
      <w:pPr>
        <w:pStyle w:val="Normal"/>
        <w:numPr>
          <w:ilvl w:val="0"/>
          <w:numId w:val="11"/>
        </w:numPr>
        <w:tabs>
          <w:tab w:val="left" w:pos="709" w:leader="none"/>
        </w:tabs>
        <w:spacing w:lineRule="auto" w:line="276"/>
        <w:ind w:left="709" w:hanging="283"/>
        <w:jc w:val="both"/>
        <w:rPr>
          <w:sz w:val="22"/>
          <w:szCs w:val="22"/>
        </w:rPr>
      </w:pPr>
      <w:r>
        <w:rPr>
          <w:sz w:val="22"/>
          <w:szCs w:val="22"/>
        </w:rPr>
        <w:t>účtovaná čiastka – základ DPH, jednotkovú cenu bez DPH, sadzbu DPH, sumu DPH spolu a cenu s DPH spolu, ak je zhotoviteľ platcom DPH</w:t>
      </w:r>
    </w:p>
    <w:p>
      <w:pPr>
        <w:pStyle w:val="Normal"/>
        <w:numPr>
          <w:ilvl w:val="0"/>
          <w:numId w:val="11"/>
        </w:numPr>
        <w:tabs>
          <w:tab w:val="left" w:pos="709" w:leader="none"/>
        </w:tabs>
        <w:spacing w:lineRule="auto" w:line="276"/>
        <w:ind w:left="709" w:hanging="283"/>
        <w:jc w:val="both"/>
        <w:rPr>
          <w:sz w:val="22"/>
          <w:szCs w:val="22"/>
        </w:rPr>
      </w:pPr>
      <w:r>
        <w:rPr>
          <w:sz w:val="22"/>
          <w:szCs w:val="22"/>
        </w:rPr>
        <w:t>dátum vykonania diela</w:t>
      </w:r>
    </w:p>
    <w:p>
      <w:pPr>
        <w:pStyle w:val="Normal"/>
        <w:numPr>
          <w:ilvl w:val="0"/>
          <w:numId w:val="11"/>
        </w:numPr>
        <w:tabs>
          <w:tab w:val="left" w:pos="709" w:leader="none"/>
        </w:tabs>
        <w:spacing w:lineRule="auto" w:line="276"/>
        <w:ind w:left="709" w:hanging="283"/>
        <w:jc w:val="both"/>
        <w:rPr>
          <w:sz w:val="22"/>
          <w:szCs w:val="22"/>
        </w:rPr>
      </w:pPr>
      <w:r>
        <w:rPr>
          <w:sz w:val="22"/>
          <w:szCs w:val="22"/>
        </w:rPr>
        <w:t>deň vystavenia a splatnosti faktúry</w:t>
      </w:r>
    </w:p>
    <w:p>
      <w:pPr>
        <w:pStyle w:val="Normal"/>
        <w:numPr>
          <w:ilvl w:val="0"/>
          <w:numId w:val="11"/>
        </w:numPr>
        <w:tabs>
          <w:tab w:val="left" w:pos="709" w:leader="none"/>
        </w:tabs>
        <w:spacing w:lineRule="auto" w:line="276"/>
        <w:ind w:left="709" w:hanging="283"/>
        <w:jc w:val="both"/>
        <w:rPr>
          <w:sz w:val="22"/>
          <w:szCs w:val="22"/>
        </w:rPr>
      </w:pPr>
      <w:r>
        <w:rPr>
          <w:sz w:val="22"/>
          <w:szCs w:val="22"/>
        </w:rPr>
        <w:t>podpis oprávneného zástupcu, odtlačok pečiatky</w:t>
      </w:r>
    </w:p>
    <w:p>
      <w:pPr>
        <w:pStyle w:val="Telotextu"/>
        <w:tabs>
          <w:tab w:val="left" w:pos="1260" w:leader="none"/>
          <w:tab w:val="left" w:pos="1980" w:leader="none"/>
        </w:tabs>
        <w:suppressAutoHyphens w:val="true"/>
        <w:spacing w:lineRule="auto" w:line="276"/>
        <w:ind w:left="426" w:hanging="0"/>
        <w:rPr>
          <w:sz w:val="22"/>
          <w:szCs w:val="22"/>
        </w:rPr>
      </w:pPr>
      <w:r>
        <w:rPr>
          <w:sz w:val="22"/>
          <w:szCs w:val="22"/>
        </w:rPr>
      </w:r>
    </w:p>
    <w:p>
      <w:pPr>
        <w:pStyle w:val="Telotextu"/>
        <w:numPr>
          <w:ilvl w:val="1"/>
          <w:numId w:val="3"/>
        </w:numPr>
        <w:tabs>
          <w:tab w:val="left" w:pos="426" w:leader="none"/>
          <w:tab w:val="left" w:pos="1260" w:leader="none"/>
          <w:tab w:val="left" w:pos="1980" w:leader="none"/>
        </w:tabs>
        <w:suppressAutoHyphens w:val="true"/>
        <w:spacing w:lineRule="auto" w:line="276"/>
        <w:ind w:left="426" w:hanging="426"/>
        <w:rPr>
          <w:sz w:val="22"/>
          <w:szCs w:val="22"/>
        </w:rPr>
      </w:pPr>
      <w:r>
        <w:rPr>
          <w:sz w:val="22"/>
          <w:szCs w:val="22"/>
        </w:rPr>
        <w:t xml:space="preserve">Úhrada faktúr bude realizovaná prevodným príkazom na účet zhotoviteľa uvedeným v tejto  zmluve. Lehota splatnosti faktúry je 60 dni odo dňa doručenia faktúry objednávateľovi, pričom zmluvné strany nepovažujú túto lehotu splatnosti za neprimeranú vzhľadom na skutočnosť, že predmet zmluvy bude objednávateľ refundovať z prostriedkov pridelenej dotácie. Objednávateľ nie je v omeškaní s úhradou faktúry, ak v posledný deň lehoty splatnosti zadá príkaz na jej úhradu svojmu peňažnému ústavu. </w:t>
      </w:r>
    </w:p>
    <w:p>
      <w:pPr>
        <w:pStyle w:val="Telotextu"/>
        <w:tabs>
          <w:tab w:val="left" w:pos="1260" w:leader="none"/>
          <w:tab w:val="left" w:pos="1980" w:leader="none"/>
        </w:tabs>
        <w:suppressAutoHyphens w:val="true"/>
        <w:spacing w:lineRule="auto" w:line="276"/>
        <w:ind w:left="426" w:hanging="0"/>
        <w:rPr>
          <w:sz w:val="22"/>
          <w:szCs w:val="22"/>
        </w:rPr>
      </w:pPr>
      <w:r>
        <w:rPr>
          <w:sz w:val="22"/>
          <w:szCs w:val="22"/>
        </w:rPr>
      </w:r>
    </w:p>
    <w:p>
      <w:pPr>
        <w:pStyle w:val="Telotextu"/>
        <w:numPr>
          <w:ilvl w:val="1"/>
          <w:numId w:val="3"/>
        </w:numPr>
        <w:tabs>
          <w:tab w:val="left" w:pos="426" w:leader="none"/>
          <w:tab w:val="left" w:pos="1260" w:leader="none"/>
          <w:tab w:val="left" w:pos="1980" w:leader="none"/>
        </w:tabs>
        <w:suppressAutoHyphens w:val="true"/>
        <w:spacing w:lineRule="auto" w:line="276"/>
        <w:ind w:left="426" w:hanging="426"/>
        <w:rPr>
          <w:b/>
          <w:b/>
          <w:bCs/>
          <w:sz w:val="22"/>
          <w:szCs w:val="22"/>
        </w:rPr>
      </w:pPr>
      <w:r>
        <w:rPr>
          <w:sz w:val="22"/>
          <w:szCs w:val="22"/>
        </w:rPr>
        <w:t xml:space="preserve">Faktúra musí spĺňať predpísané náležitosti v zmysle zákona č. 222/2004 Z. z. o DPH v znení neskorších predpisov, alebo v prípade, ak zhotoviteľ nie je platca DPH v zmysle zákona č. 431/2002 Z. z. o účtovníctve v znení neskorších predpisov. </w:t>
      </w:r>
    </w:p>
    <w:p>
      <w:pPr>
        <w:pStyle w:val="Telotextu"/>
        <w:tabs>
          <w:tab w:val="left" w:pos="1260" w:leader="none"/>
          <w:tab w:val="left" w:pos="1980" w:leader="none"/>
        </w:tabs>
        <w:suppressAutoHyphens w:val="true"/>
        <w:spacing w:lineRule="auto" w:line="276"/>
        <w:ind w:left="426" w:hanging="0"/>
        <w:rPr>
          <w:b/>
          <w:b/>
          <w:bCs/>
          <w:sz w:val="22"/>
          <w:szCs w:val="22"/>
        </w:rPr>
      </w:pPr>
      <w:r>
        <w:rPr>
          <w:b/>
          <w:bCs/>
          <w:sz w:val="22"/>
          <w:szCs w:val="22"/>
        </w:rPr>
      </w:r>
    </w:p>
    <w:p>
      <w:pPr>
        <w:pStyle w:val="Telotextu"/>
        <w:numPr>
          <w:ilvl w:val="1"/>
          <w:numId w:val="3"/>
        </w:numPr>
        <w:tabs>
          <w:tab w:val="left" w:pos="426" w:leader="none"/>
          <w:tab w:val="left" w:pos="1260" w:leader="none"/>
          <w:tab w:val="left" w:pos="1980" w:leader="none"/>
        </w:tabs>
        <w:suppressAutoHyphens w:val="true"/>
        <w:spacing w:lineRule="auto" w:line="276"/>
        <w:ind w:left="426" w:hanging="426"/>
        <w:rPr>
          <w:b/>
          <w:b/>
          <w:bCs/>
          <w:sz w:val="22"/>
          <w:szCs w:val="22"/>
        </w:rPr>
      </w:pPr>
      <w:r>
        <w:rPr>
          <w:sz w:val="22"/>
          <w:szCs w:val="22"/>
        </w:rPr>
        <w:t xml:space="preserve">Zmluvné strany sa dohodli na možnosti využitia preddavkových/zálohových platieb za dielo. Objednávateľ je oprávnený vyplatiť zhotoviteľovi prostredníctvom preddavkových/zálohových platieb 100% ceny za dielo. Pri uplatnení preddavkových/zálohových platieb podľa tohto bodu sa ustanovenia tohto článku a zmluvy použijú primerane. Toto ustanovenie sa použije len po vzájomnom súhlase zmluvných strán a za predpokladu požiadavky na takúto platbu zo strany poskytovateľa dotácie.  </w:t>
      </w:r>
    </w:p>
    <w:p>
      <w:pPr>
        <w:pStyle w:val="Telotextu"/>
        <w:tabs>
          <w:tab w:val="left" w:pos="1260" w:leader="none"/>
          <w:tab w:val="left" w:pos="1980" w:leader="none"/>
        </w:tabs>
        <w:suppressAutoHyphens w:val="true"/>
        <w:spacing w:lineRule="auto" w:line="276"/>
        <w:ind w:left="426" w:hanging="0"/>
        <w:rPr>
          <w:b/>
          <w:b/>
          <w:bCs/>
          <w:sz w:val="22"/>
          <w:szCs w:val="22"/>
        </w:rPr>
      </w:pPr>
      <w:r>
        <w:rPr>
          <w:b/>
          <w:bCs/>
          <w:sz w:val="22"/>
          <w:szCs w:val="22"/>
        </w:rPr>
      </w:r>
    </w:p>
    <w:p>
      <w:pPr>
        <w:pStyle w:val="Telotextu"/>
        <w:numPr>
          <w:ilvl w:val="1"/>
          <w:numId w:val="3"/>
        </w:numPr>
        <w:tabs>
          <w:tab w:val="left" w:pos="426" w:leader="none"/>
          <w:tab w:val="left" w:pos="1260" w:leader="none"/>
          <w:tab w:val="left" w:pos="1980" w:leader="none"/>
        </w:tabs>
        <w:suppressAutoHyphens w:val="true"/>
        <w:spacing w:lineRule="auto" w:line="276"/>
        <w:ind w:left="426" w:hanging="426"/>
        <w:rPr>
          <w:bCs/>
          <w:sz w:val="22"/>
          <w:szCs w:val="22"/>
        </w:rPr>
      </w:pPr>
      <w:r>
        <w:rPr>
          <w:bCs/>
          <w:sz w:val="22"/>
          <w:szCs w:val="22"/>
        </w:rPr>
        <w:t xml:space="preserve">V prípade potreby vykonania práce naviac, ktoré objednávateľ ani pri zachovaní odbornej starostlivosti nemohol predvídať, sa tieto práce vykonajú v súlade s ustanoveniami platného zákona o verejnom obstarávaní. Jednotkové ceny naviacprác bude účtovať zhotoviteľ v zmysle oceneného výkazu výmer, ktorý tvorí prílohu tejto zmluvy. </w:t>
      </w:r>
    </w:p>
    <w:p>
      <w:pPr>
        <w:pStyle w:val="ListParagraph"/>
        <w:spacing w:lineRule="auto" w:line="276"/>
        <w:rPr>
          <w:b/>
          <w:b/>
          <w:bCs/>
          <w:sz w:val="22"/>
          <w:szCs w:val="22"/>
        </w:rPr>
      </w:pPr>
      <w:r>
        <w:rPr>
          <w:b/>
          <w:bCs/>
          <w:sz w:val="22"/>
          <w:szCs w:val="22"/>
        </w:rPr>
      </w:r>
    </w:p>
    <w:p>
      <w:pPr>
        <w:pStyle w:val="ListParagraph"/>
        <w:spacing w:lineRule="auto" w:line="276"/>
        <w:rPr>
          <w:b/>
          <w:b/>
          <w:bCs/>
          <w:sz w:val="22"/>
          <w:szCs w:val="22"/>
        </w:rPr>
      </w:pPr>
      <w:r>
        <w:rPr>
          <w:b/>
          <w:bCs/>
          <w:sz w:val="22"/>
          <w:szCs w:val="22"/>
        </w:rPr>
      </w:r>
    </w:p>
    <w:p>
      <w:pPr>
        <w:pStyle w:val="Telotextu"/>
        <w:tabs>
          <w:tab w:val="left" w:pos="720" w:leader="none"/>
        </w:tabs>
        <w:spacing w:lineRule="auto" w:line="276"/>
        <w:jc w:val="center"/>
        <w:rPr>
          <w:b/>
          <w:b/>
          <w:bCs/>
          <w:sz w:val="22"/>
          <w:szCs w:val="22"/>
        </w:rPr>
      </w:pPr>
      <w:r>
        <w:rPr>
          <w:b/>
          <w:bCs/>
          <w:sz w:val="22"/>
          <w:szCs w:val="22"/>
        </w:rPr>
        <w:t>VI.</w:t>
      </w:r>
    </w:p>
    <w:p>
      <w:pPr>
        <w:pStyle w:val="Normal"/>
        <w:spacing w:lineRule="auto" w:line="276"/>
        <w:jc w:val="center"/>
        <w:rPr>
          <w:b/>
          <w:b/>
          <w:sz w:val="22"/>
          <w:szCs w:val="22"/>
        </w:rPr>
      </w:pPr>
      <w:r>
        <w:rPr>
          <w:b/>
          <w:sz w:val="22"/>
          <w:szCs w:val="22"/>
        </w:rPr>
        <w:t>Práva a povinnosti zmluvných strán</w:t>
      </w:r>
    </w:p>
    <w:p>
      <w:pPr>
        <w:pStyle w:val="Normal"/>
        <w:spacing w:lineRule="auto" w:line="276"/>
        <w:jc w:val="center"/>
        <w:rPr>
          <w:b/>
          <w:b/>
          <w:sz w:val="22"/>
          <w:szCs w:val="22"/>
        </w:rPr>
      </w:pPr>
      <w:r>
        <w:rPr>
          <w:b/>
          <w:sz w:val="22"/>
          <w:szCs w:val="22"/>
        </w:rPr>
      </w:r>
    </w:p>
    <w:p>
      <w:pPr>
        <w:pStyle w:val="Telotextu"/>
        <w:numPr>
          <w:ilvl w:val="1"/>
          <w:numId w:val="4"/>
        </w:numPr>
        <w:suppressAutoHyphens w:val="true"/>
        <w:spacing w:lineRule="auto" w:line="276"/>
        <w:ind w:left="426" w:hanging="426"/>
        <w:rPr>
          <w:sz w:val="22"/>
          <w:szCs w:val="22"/>
        </w:rPr>
      </w:pPr>
      <w:r>
        <w:rPr>
          <w:sz w:val="22"/>
          <w:szCs w:val="22"/>
        </w:rPr>
        <w:t>Zhotoviteľ sa zaväzuje:</w:t>
      </w:r>
    </w:p>
    <w:p>
      <w:pPr>
        <w:pStyle w:val="Telotextu"/>
        <w:spacing w:lineRule="auto" w:line="276"/>
        <w:ind w:left="360" w:hanging="0"/>
        <w:rPr>
          <w:sz w:val="22"/>
          <w:szCs w:val="22"/>
        </w:rPr>
      </w:pPr>
      <w:r>
        <w:rPr>
          <w:sz w:val="22"/>
          <w:szCs w:val="22"/>
        </w:rPr>
      </w:r>
    </w:p>
    <w:p>
      <w:pPr>
        <w:pStyle w:val="Telotextu"/>
        <w:numPr>
          <w:ilvl w:val="0"/>
          <w:numId w:val="5"/>
        </w:numPr>
        <w:tabs>
          <w:tab w:val="left" w:pos="720" w:leader="none"/>
          <w:tab w:val="left" w:pos="1260" w:leader="none"/>
          <w:tab w:val="left" w:pos="1980" w:leader="none"/>
        </w:tabs>
        <w:suppressAutoHyphens w:val="true"/>
        <w:spacing w:lineRule="auto" w:line="276"/>
        <w:rPr>
          <w:sz w:val="22"/>
          <w:szCs w:val="22"/>
        </w:rPr>
      </w:pPr>
      <w:r>
        <w:rPr>
          <w:sz w:val="22"/>
          <w:szCs w:val="22"/>
        </w:rPr>
        <w:t>vykonávať predmet zmluvy kvalitne, podľa požiadaviek objednávateľa, v súlade s platnými právnymi predpismi,</w:t>
      </w:r>
    </w:p>
    <w:p>
      <w:pPr>
        <w:pStyle w:val="Telotextu"/>
        <w:numPr>
          <w:ilvl w:val="0"/>
          <w:numId w:val="5"/>
        </w:numPr>
        <w:tabs>
          <w:tab w:val="left" w:pos="720" w:leader="none"/>
          <w:tab w:val="left" w:pos="1260" w:leader="none"/>
          <w:tab w:val="left" w:pos="1980" w:leader="none"/>
        </w:tabs>
        <w:suppressAutoHyphens w:val="true"/>
        <w:spacing w:lineRule="auto" w:line="276"/>
        <w:rPr>
          <w:sz w:val="22"/>
          <w:szCs w:val="22"/>
        </w:rPr>
      </w:pPr>
      <w:r>
        <w:rPr>
          <w:sz w:val="22"/>
          <w:szCs w:val="22"/>
        </w:rPr>
        <w:t>upozorniť objednávateľa na všetky okolnosti, ktoré by mohli ohroziť alebo znemožniť riadne vykonanie predmetu zmluvy,</w:t>
      </w:r>
    </w:p>
    <w:p>
      <w:pPr>
        <w:pStyle w:val="Telotextu"/>
        <w:tabs>
          <w:tab w:val="left" w:pos="720" w:leader="none"/>
          <w:tab w:val="left" w:pos="1260" w:leader="none"/>
          <w:tab w:val="left" w:pos="1980" w:leader="none"/>
        </w:tabs>
        <w:suppressAutoHyphens w:val="true"/>
        <w:spacing w:lineRule="auto" w:line="276"/>
        <w:ind w:left="1155" w:hanging="0"/>
        <w:rPr>
          <w:sz w:val="22"/>
          <w:szCs w:val="22"/>
        </w:rPr>
      </w:pPr>
      <w:r>
        <w:rPr>
          <w:sz w:val="22"/>
          <w:szCs w:val="22"/>
        </w:rPr>
        <w:t xml:space="preserve"> </w:t>
      </w:r>
    </w:p>
    <w:p>
      <w:pPr>
        <w:pStyle w:val="Telotextu"/>
        <w:numPr>
          <w:ilvl w:val="1"/>
          <w:numId w:val="4"/>
        </w:numPr>
        <w:tabs>
          <w:tab w:val="left" w:pos="1260" w:leader="none"/>
          <w:tab w:val="left" w:pos="1980" w:leader="none"/>
        </w:tabs>
        <w:suppressAutoHyphens w:val="true"/>
        <w:spacing w:lineRule="auto" w:line="276"/>
        <w:rPr>
          <w:sz w:val="22"/>
          <w:szCs w:val="22"/>
        </w:rPr>
      </w:pPr>
      <w:r>
        <w:rPr>
          <w:sz w:val="22"/>
          <w:szCs w:val="22"/>
        </w:rPr>
        <w:t xml:space="preserve"> </w:t>
      </w:r>
      <w:r>
        <w:rPr>
          <w:sz w:val="22"/>
          <w:szCs w:val="22"/>
        </w:rPr>
        <w:t>Objednávateľ sa zaväzuje:</w:t>
      </w:r>
    </w:p>
    <w:p>
      <w:pPr>
        <w:pStyle w:val="Telotextu"/>
        <w:spacing w:lineRule="auto" w:line="276"/>
        <w:ind w:left="360" w:hanging="0"/>
        <w:rPr>
          <w:sz w:val="22"/>
          <w:szCs w:val="22"/>
        </w:rPr>
      </w:pPr>
      <w:r>
        <w:rPr>
          <w:sz w:val="22"/>
          <w:szCs w:val="22"/>
        </w:rPr>
      </w:r>
    </w:p>
    <w:p>
      <w:pPr>
        <w:pStyle w:val="Telotextu"/>
        <w:numPr>
          <w:ilvl w:val="0"/>
          <w:numId w:val="6"/>
        </w:numPr>
        <w:tabs>
          <w:tab w:val="left" w:pos="720" w:leader="none"/>
          <w:tab w:val="left" w:pos="1260" w:leader="none"/>
          <w:tab w:val="left" w:pos="1980" w:leader="none"/>
        </w:tabs>
        <w:suppressAutoHyphens w:val="true"/>
        <w:spacing w:lineRule="auto" w:line="276"/>
        <w:rPr>
          <w:sz w:val="22"/>
          <w:szCs w:val="22"/>
        </w:rPr>
      </w:pPr>
      <w:r>
        <w:rPr>
          <w:sz w:val="22"/>
          <w:szCs w:val="22"/>
        </w:rPr>
        <w:t>poskytnúť zhotoviteľovi potrebnú súčinnosť na riadne vykonanie diela,</w:t>
      </w:r>
    </w:p>
    <w:p>
      <w:pPr>
        <w:pStyle w:val="Telotextu"/>
        <w:numPr>
          <w:ilvl w:val="0"/>
          <w:numId w:val="6"/>
        </w:numPr>
        <w:tabs>
          <w:tab w:val="left" w:pos="720" w:leader="none"/>
          <w:tab w:val="left" w:pos="1260" w:leader="none"/>
          <w:tab w:val="left" w:pos="1980" w:leader="none"/>
        </w:tabs>
        <w:suppressAutoHyphens w:val="true"/>
        <w:spacing w:lineRule="auto" w:line="276"/>
        <w:rPr>
          <w:sz w:val="22"/>
          <w:szCs w:val="22"/>
        </w:rPr>
      </w:pPr>
      <w:r>
        <w:rPr>
          <w:sz w:val="22"/>
          <w:szCs w:val="22"/>
        </w:rPr>
        <w:t>vyplatiť zhotoviteľovi dohodnutú cenu za vykonané dielo v uvedenej lehote splatnosti,</w:t>
      </w:r>
    </w:p>
    <w:p>
      <w:pPr>
        <w:pStyle w:val="Telotextu"/>
        <w:tabs>
          <w:tab w:val="left" w:pos="720" w:leader="none"/>
        </w:tabs>
        <w:spacing w:lineRule="auto" w:line="276"/>
        <w:ind w:left="720" w:hanging="0"/>
        <w:rPr>
          <w:sz w:val="22"/>
          <w:szCs w:val="22"/>
        </w:rPr>
      </w:pPr>
      <w:r>
        <w:rPr>
          <w:sz w:val="22"/>
          <w:szCs w:val="22"/>
        </w:rPr>
      </w:r>
    </w:p>
    <w:p>
      <w:pPr>
        <w:pStyle w:val="Telotextu"/>
        <w:tabs>
          <w:tab w:val="left" w:pos="720" w:leader="none"/>
        </w:tabs>
        <w:spacing w:lineRule="auto" w:line="276"/>
        <w:ind w:left="720" w:hanging="0"/>
        <w:rPr>
          <w:sz w:val="22"/>
          <w:szCs w:val="22"/>
        </w:rPr>
      </w:pPr>
      <w:r>
        <w:rPr>
          <w:sz w:val="22"/>
          <w:szCs w:val="22"/>
        </w:rPr>
      </w:r>
    </w:p>
    <w:p>
      <w:pPr>
        <w:pStyle w:val="Telotextu"/>
        <w:tabs>
          <w:tab w:val="left" w:pos="720" w:leader="none"/>
        </w:tabs>
        <w:spacing w:lineRule="auto" w:line="276"/>
        <w:jc w:val="center"/>
        <w:rPr>
          <w:b/>
          <w:b/>
          <w:bCs/>
          <w:sz w:val="22"/>
          <w:szCs w:val="22"/>
        </w:rPr>
      </w:pPr>
      <w:r>
        <w:rPr>
          <w:b/>
          <w:bCs/>
          <w:sz w:val="22"/>
          <w:szCs w:val="22"/>
        </w:rPr>
        <w:t>VII.</w:t>
      </w:r>
    </w:p>
    <w:p>
      <w:pPr>
        <w:pStyle w:val="Telotextu"/>
        <w:tabs>
          <w:tab w:val="left" w:pos="720" w:leader="none"/>
        </w:tabs>
        <w:spacing w:lineRule="auto" w:line="276"/>
        <w:jc w:val="center"/>
        <w:rPr>
          <w:b/>
          <w:b/>
          <w:bCs/>
          <w:sz w:val="22"/>
          <w:szCs w:val="22"/>
        </w:rPr>
      </w:pPr>
      <w:r>
        <w:rPr>
          <w:b/>
          <w:bCs/>
          <w:sz w:val="22"/>
          <w:szCs w:val="22"/>
        </w:rPr>
        <w:t>Zodpovednosť za škodu a vady diela</w:t>
      </w:r>
    </w:p>
    <w:p>
      <w:pPr>
        <w:pStyle w:val="Telotextu"/>
        <w:tabs>
          <w:tab w:val="left" w:pos="720" w:leader="none"/>
        </w:tabs>
        <w:spacing w:lineRule="auto" w:line="276"/>
        <w:rPr>
          <w:sz w:val="22"/>
          <w:szCs w:val="22"/>
        </w:rPr>
      </w:pPr>
      <w:r>
        <w:rPr>
          <w:sz w:val="22"/>
          <w:szCs w:val="22"/>
        </w:rPr>
      </w:r>
    </w:p>
    <w:p>
      <w:pPr>
        <w:pStyle w:val="Normal"/>
        <w:spacing w:lineRule="auto" w:line="276"/>
        <w:ind w:left="426" w:hanging="426"/>
        <w:jc w:val="both"/>
        <w:rPr>
          <w:sz w:val="22"/>
          <w:szCs w:val="22"/>
        </w:rPr>
      </w:pPr>
      <w:r>
        <w:rPr>
          <w:sz w:val="22"/>
          <w:szCs w:val="22"/>
        </w:rPr>
        <w:t>7.1. Zhotoviteľ zodpovedá za škody, ktoré spôsobí objednávateľovi alebo tretím osobám v súvislosti s vykonávaním diela podľa tejto zmluvy.</w:t>
      </w:r>
    </w:p>
    <w:p>
      <w:pPr>
        <w:pStyle w:val="Normal"/>
        <w:spacing w:lineRule="auto" w:line="276"/>
        <w:ind w:left="426" w:hanging="0"/>
        <w:jc w:val="both"/>
        <w:rPr>
          <w:sz w:val="22"/>
          <w:szCs w:val="22"/>
        </w:rPr>
      </w:pPr>
      <w:r>
        <w:rPr>
          <w:sz w:val="22"/>
          <w:szCs w:val="22"/>
        </w:rPr>
      </w:r>
    </w:p>
    <w:p>
      <w:pPr>
        <w:pStyle w:val="Normal"/>
        <w:spacing w:lineRule="auto" w:line="276"/>
        <w:ind w:left="426" w:hanging="426"/>
        <w:jc w:val="both"/>
        <w:rPr>
          <w:sz w:val="22"/>
          <w:szCs w:val="22"/>
        </w:rPr>
      </w:pPr>
      <w:r>
        <w:rPr>
          <w:sz w:val="22"/>
          <w:szCs w:val="22"/>
        </w:rPr>
        <w:t xml:space="preserve">7.2. </w:t>
        <w:tab/>
        <w:t>Ak vznikne objednávateľovi škoda na veciach, právach alebo iných majetkových hodnotách v dôsledku porušenia povinností uvedených v tejto zmluve zo strany zhotoviteľa, je zhotoviteľ za tieto škody zodpovedný a je povinný objednávateľovi uhradiť tieto vzniknuté škody. Formou úhrady vzniknutej škody je peňažná náhrada vzniknutej škody.</w:t>
      </w:r>
    </w:p>
    <w:p>
      <w:pPr>
        <w:pStyle w:val="Normal"/>
        <w:spacing w:lineRule="auto" w:line="276"/>
        <w:ind w:left="426" w:hanging="426"/>
        <w:jc w:val="both"/>
        <w:rPr>
          <w:sz w:val="22"/>
          <w:szCs w:val="22"/>
        </w:rPr>
      </w:pPr>
      <w:r>
        <w:rPr>
          <w:sz w:val="22"/>
          <w:szCs w:val="22"/>
        </w:rPr>
      </w:r>
    </w:p>
    <w:p>
      <w:pPr>
        <w:pStyle w:val="Normal"/>
        <w:spacing w:lineRule="auto" w:line="276"/>
        <w:ind w:left="426" w:hanging="426"/>
        <w:jc w:val="both"/>
        <w:rPr>
          <w:sz w:val="22"/>
          <w:szCs w:val="22"/>
        </w:rPr>
      </w:pPr>
      <w:r>
        <w:rPr>
          <w:sz w:val="22"/>
          <w:szCs w:val="22"/>
        </w:rPr>
        <w:t xml:space="preserve">7.3. </w:t>
        <w:tab/>
        <w:t>Ak vznikne škoda spôsobená neoprávneným vstupom zhotoviteľa na pozemky tretích osôb, alebo ich poškodením spôsobeným zhotoviteľom pri výkone diela alebo ak dôjde k poškodeniu majetku tretích osôb spôsobeného zhotoviteľom v súvislosti s výkonom diela zodpovedá za ne zhotoviteľ.</w:t>
      </w:r>
    </w:p>
    <w:p>
      <w:pPr>
        <w:pStyle w:val="Normal"/>
        <w:spacing w:lineRule="auto" w:line="276"/>
        <w:ind w:left="426" w:hanging="426"/>
        <w:jc w:val="both"/>
        <w:rPr>
          <w:sz w:val="22"/>
          <w:szCs w:val="22"/>
        </w:rPr>
      </w:pPr>
      <w:r>
        <w:rPr>
          <w:sz w:val="22"/>
          <w:szCs w:val="22"/>
        </w:rPr>
      </w:r>
    </w:p>
    <w:p>
      <w:pPr>
        <w:pStyle w:val="Normal"/>
        <w:spacing w:lineRule="auto" w:line="276"/>
        <w:ind w:left="426" w:hanging="426"/>
        <w:jc w:val="both"/>
        <w:rPr>
          <w:sz w:val="22"/>
          <w:szCs w:val="22"/>
        </w:rPr>
      </w:pPr>
      <w:r>
        <w:rPr>
          <w:sz w:val="22"/>
          <w:szCs w:val="22"/>
        </w:rPr>
        <w:t xml:space="preserve">7.4. </w:t>
        <w:tab/>
        <w:t>Ak škodu spôsobila tretia osoba, ktorej zhotoviteľ zveril plnenie svojej povinnosti, za škodu zodpovedá zhotoviteľ.</w:t>
      </w:r>
    </w:p>
    <w:p>
      <w:pPr>
        <w:pStyle w:val="Normal"/>
        <w:spacing w:lineRule="auto" w:line="276"/>
        <w:ind w:left="426" w:hanging="426"/>
        <w:jc w:val="both"/>
        <w:rPr>
          <w:sz w:val="22"/>
          <w:szCs w:val="22"/>
        </w:rPr>
      </w:pPr>
      <w:r>
        <w:rPr>
          <w:sz w:val="22"/>
          <w:szCs w:val="22"/>
        </w:rPr>
      </w:r>
    </w:p>
    <w:p>
      <w:pPr>
        <w:pStyle w:val="Normal"/>
        <w:spacing w:lineRule="auto" w:line="276"/>
        <w:ind w:left="426" w:hanging="426"/>
        <w:jc w:val="both"/>
        <w:rPr>
          <w:sz w:val="22"/>
          <w:szCs w:val="22"/>
        </w:rPr>
      </w:pPr>
      <w:r>
        <w:rPr>
          <w:sz w:val="22"/>
          <w:szCs w:val="22"/>
        </w:rPr>
        <w:t xml:space="preserve">7.5.  Zhotoviteľ zodpovedá za to, že dielo bude vykonané v súlade s ustanoveniami tejto zmluvy, podľa technických noriem, interných predpisov objednávateľa a všeobecne záväzných právnych predpisov, že bude spôsobilé k zmluvnému účelu a že bude mať vlastnosti dohodnuté v zmysle tejto zmluvy. Zhotoviteľ dáva na dielo záruku v dĺžke </w:t>
      </w:r>
      <w:r>
        <w:rPr>
          <w:b/>
          <w:sz w:val="22"/>
          <w:szCs w:val="22"/>
        </w:rPr>
        <w:t>trvania 60 mesiacov</w:t>
      </w:r>
      <w:r>
        <w:rPr>
          <w:sz w:val="22"/>
          <w:szCs w:val="22"/>
        </w:rPr>
        <w:t xml:space="preserve">. Záručná doba začína plynúť dňom podpísania preberacieho protokolu o odovzdaní a prevzatí diela podľa tejto zmluvy. </w:t>
      </w:r>
    </w:p>
    <w:p>
      <w:pPr>
        <w:pStyle w:val="Normal"/>
        <w:spacing w:lineRule="auto" w:line="276"/>
        <w:ind w:left="426" w:hanging="426"/>
        <w:jc w:val="both"/>
        <w:rPr>
          <w:sz w:val="22"/>
          <w:szCs w:val="22"/>
        </w:rPr>
      </w:pPr>
      <w:r>
        <w:rPr>
          <w:sz w:val="22"/>
          <w:szCs w:val="22"/>
        </w:rPr>
      </w:r>
    </w:p>
    <w:p>
      <w:pPr>
        <w:pStyle w:val="Normal"/>
        <w:spacing w:lineRule="auto" w:line="276"/>
        <w:ind w:left="426" w:hanging="426"/>
        <w:jc w:val="both"/>
        <w:rPr>
          <w:sz w:val="22"/>
          <w:szCs w:val="22"/>
        </w:rPr>
      </w:pPr>
      <w:r>
        <w:rPr>
          <w:sz w:val="22"/>
          <w:szCs w:val="22"/>
        </w:rPr>
        <w:t xml:space="preserve">7.6. Vady diela, ktoré sa vyskytnú v záručnej dobe, musí objednávateľ bez zbytočného odkladu reklamovať písomne, s uvedením popisu ako sa prejavujú. Za písomnú reklamáciu sa považuje aj zaslanie emailovej správy na kontaktnú emailovú adresu </w:t>
      </w:r>
      <w:r>
        <w:rPr>
          <w:color w:val="FF0000"/>
          <w:sz w:val="22"/>
          <w:szCs w:val="22"/>
        </w:rPr>
        <w:t xml:space="preserve">doplní zhotoviteľ. </w:t>
      </w:r>
      <w:r>
        <w:rPr>
          <w:sz w:val="22"/>
          <w:szCs w:val="22"/>
        </w:rPr>
        <w:t xml:space="preserve">Zhotoviteľ je povinný písomne sa vyjadriť k reklamácii do 10 pracovných dní po jej doručení. Ak sa v tejto lehote nevyjadrí, bude sa táto skutočnosť považovať za uznanie reklamácie zhotoviteľom. Vady je zhotoviteľ povinný odstrániť bezodkladne a bezodplatne, najneskôr však do 30 dní odo dňa uplatnenia reklamácie objednávateľom. V prípade, že zhotoviteľ vady v tejto lehote neodstráni, má objednávateľ oprávnenie odstrániť vadu sám alebo prostredníctvom tretích osôb na náklady zhotoviteľa. Tým nie je dotknuté právo objednávateľa na zmluvnú pokutu a/alebo náhradu škody. </w:t>
      </w:r>
    </w:p>
    <w:p>
      <w:pPr>
        <w:pStyle w:val="Normal"/>
        <w:spacing w:lineRule="auto" w:line="276"/>
        <w:ind w:left="426" w:hanging="426"/>
        <w:jc w:val="both"/>
        <w:rPr>
          <w:sz w:val="22"/>
          <w:szCs w:val="22"/>
        </w:rPr>
      </w:pPr>
      <w:r>
        <w:rPr>
          <w:sz w:val="22"/>
          <w:szCs w:val="22"/>
        </w:rPr>
      </w:r>
    </w:p>
    <w:p>
      <w:pPr>
        <w:pStyle w:val="Normal"/>
        <w:spacing w:lineRule="auto" w:line="276"/>
        <w:ind w:left="426" w:hanging="426"/>
        <w:jc w:val="both"/>
        <w:rPr>
          <w:sz w:val="22"/>
          <w:szCs w:val="22"/>
        </w:rPr>
      </w:pPr>
      <w:r>
        <w:rPr>
          <w:sz w:val="22"/>
          <w:szCs w:val="22"/>
        </w:rPr>
        <w:t xml:space="preserve">7.7.  Záručná doba bude predĺžená vždy o časové obdobie po prevzatí diela, počas ktorého bolo dielo alebo jeho časť reklamovaná a to o dobu odo dňa uplatnenia oprávnenej reklamácie podľa tejto zmluvy do odstránenia reklamovanej vady. V prípade výmeny veci, ktorá je súčasťou diela, alebo jej časti za novú, začína plynúť nová záručná doba ohľadom vymenenej veci v trvaní 60 mesiacov. </w:t>
      </w:r>
    </w:p>
    <w:p>
      <w:pPr>
        <w:pStyle w:val="Normal"/>
        <w:spacing w:lineRule="auto" w:line="276"/>
        <w:jc w:val="center"/>
        <w:rPr>
          <w:b/>
          <w:b/>
          <w:sz w:val="22"/>
          <w:szCs w:val="22"/>
        </w:rPr>
      </w:pPr>
      <w:r>
        <w:rPr>
          <w:b/>
          <w:sz w:val="22"/>
          <w:szCs w:val="22"/>
        </w:rPr>
      </w:r>
    </w:p>
    <w:p>
      <w:pPr>
        <w:pStyle w:val="Normal"/>
        <w:spacing w:lineRule="auto" w:line="276"/>
        <w:jc w:val="center"/>
        <w:rPr>
          <w:b/>
          <w:b/>
          <w:sz w:val="22"/>
          <w:szCs w:val="22"/>
        </w:rPr>
      </w:pPr>
      <w:r>
        <w:rPr>
          <w:b/>
          <w:sz w:val="22"/>
          <w:szCs w:val="22"/>
        </w:rPr>
      </w:r>
    </w:p>
    <w:p>
      <w:pPr>
        <w:pStyle w:val="Normal"/>
        <w:spacing w:lineRule="auto" w:line="276"/>
        <w:jc w:val="center"/>
        <w:rPr>
          <w:b/>
          <w:b/>
          <w:sz w:val="22"/>
          <w:szCs w:val="22"/>
        </w:rPr>
      </w:pPr>
      <w:r>
        <w:rPr>
          <w:b/>
          <w:sz w:val="22"/>
          <w:szCs w:val="22"/>
        </w:rPr>
        <w:t>VIII.</w:t>
      </w:r>
    </w:p>
    <w:p>
      <w:pPr>
        <w:pStyle w:val="Normal"/>
        <w:spacing w:lineRule="auto" w:line="276"/>
        <w:jc w:val="center"/>
        <w:rPr>
          <w:b/>
          <w:b/>
          <w:sz w:val="22"/>
          <w:szCs w:val="22"/>
        </w:rPr>
      </w:pPr>
      <w:r>
        <w:rPr>
          <w:b/>
          <w:sz w:val="22"/>
          <w:szCs w:val="22"/>
        </w:rPr>
        <w:t>Zmluvné pokuty</w:t>
      </w:r>
    </w:p>
    <w:p>
      <w:pPr>
        <w:pStyle w:val="Normal"/>
        <w:spacing w:lineRule="auto" w:line="276"/>
        <w:jc w:val="center"/>
        <w:rPr>
          <w:b/>
          <w:b/>
          <w:sz w:val="22"/>
          <w:szCs w:val="22"/>
        </w:rPr>
      </w:pPr>
      <w:r>
        <w:rPr>
          <w:b/>
          <w:sz w:val="22"/>
          <w:szCs w:val="22"/>
        </w:rPr>
      </w:r>
    </w:p>
    <w:p>
      <w:pPr>
        <w:pStyle w:val="Telotextu"/>
        <w:spacing w:lineRule="auto" w:line="276"/>
        <w:ind w:left="426" w:hanging="426"/>
        <w:rPr>
          <w:sz w:val="22"/>
          <w:szCs w:val="22"/>
        </w:rPr>
      </w:pPr>
      <w:r>
        <w:rPr>
          <w:sz w:val="22"/>
          <w:szCs w:val="22"/>
        </w:rPr>
        <w:t>8.1. Pre prípad nedodržania podmienok tejto zmluvy dohodli zmluvné strany nasledovné zmluvné pokuty a sankcie:</w:t>
      </w:r>
    </w:p>
    <w:p>
      <w:pPr>
        <w:pStyle w:val="Telotextu"/>
        <w:tabs>
          <w:tab w:val="left" w:pos="426" w:leader="none"/>
        </w:tabs>
        <w:spacing w:lineRule="auto" w:line="276"/>
        <w:rPr>
          <w:sz w:val="22"/>
          <w:szCs w:val="22"/>
        </w:rPr>
      </w:pPr>
      <w:r>
        <w:rPr>
          <w:sz w:val="22"/>
          <w:szCs w:val="22"/>
        </w:rPr>
      </w:r>
    </w:p>
    <w:p>
      <w:pPr>
        <w:pStyle w:val="Telotextu"/>
        <w:numPr>
          <w:ilvl w:val="0"/>
          <w:numId w:val="7"/>
        </w:numPr>
        <w:tabs>
          <w:tab w:val="left" w:pos="1260" w:leader="none"/>
          <w:tab w:val="left" w:pos="1980" w:leader="none"/>
        </w:tabs>
        <w:suppressAutoHyphens w:val="true"/>
        <w:spacing w:lineRule="auto" w:line="276"/>
        <w:ind w:left="709" w:hanging="283"/>
        <w:rPr>
          <w:sz w:val="22"/>
          <w:szCs w:val="22"/>
        </w:rPr>
      </w:pPr>
      <w:r>
        <w:rPr>
          <w:sz w:val="22"/>
          <w:szCs w:val="22"/>
        </w:rPr>
        <w:t>Za omeškanie zhotoviteľa s vykonaním predmetu zmluvy  má objednávateľ voči  zhotoviteľovi nárok na zmluvnú pokutu vo výške 0,05 % z hodnoty predmetu zmluvy za každý, aj začatý deň omeškania. Zaplatením zmluvnej pokuty nezaniká nárok objednávateľa na prípadnú náhradu škody.</w:t>
      </w:r>
    </w:p>
    <w:p>
      <w:pPr>
        <w:pStyle w:val="Telotextu"/>
        <w:numPr>
          <w:ilvl w:val="0"/>
          <w:numId w:val="7"/>
        </w:numPr>
        <w:tabs>
          <w:tab w:val="left" w:pos="1260" w:leader="none"/>
          <w:tab w:val="left" w:pos="1980" w:leader="none"/>
        </w:tabs>
        <w:suppressAutoHyphens w:val="true"/>
        <w:spacing w:lineRule="auto" w:line="276"/>
        <w:ind w:hanging="294"/>
        <w:rPr>
          <w:sz w:val="22"/>
          <w:szCs w:val="22"/>
        </w:rPr>
      </w:pPr>
      <w:r>
        <w:rPr>
          <w:sz w:val="22"/>
          <w:szCs w:val="22"/>
        </w:rPr>
        <w:t>V prípade omeškania objednávateľa s úhradou faktúry môže zhotoviteľ účtovať objednávateľovi úroky z omeškania v zmysle príslušných ustanovení Obchodného zákonníka.</w:t>
      </w:r>
    </w:p>
    <w:p>
      <w:pPr>
        <w:pStyle w:val="Normal"/>
        <w:spacing w:lineRule="auto" w:line="276"/>
        <w:ind w:left="426" w:hanging="426"/>
        <w:jc w:val="both"/>
        <w:rPr>
          <w:sz w:val="22"/>
          <w:szCs w:val="22"/>
        </w:rPr>
      </w:pPr>
      <w:r>
        <w:rPr>
          <w:sz w:val="22"/>
          <w:szCs w:val="22"/>
        </w:rPr>
      </w:r>
    </w:p>
    <w:p>
      <w:pPr>
        <w:pStyle w:val="Normal"/>
        <w:spacing w:lineRule="auto" w:line="276"/>
        <w:ind w:left="426" w:hanging="426"/>
        <w:jc w:val="both"/>
        <w:rPr>
          <w:sz w:val="22"/>
          <w:szCs w:val="22"/>
        </w:rPr>
      </w:pPr>
      <w:r>
        <w:rPr>
          <w:sz w:val="22"/>
          <w:szCs w:val="22"/>
        </w:rPr>
        <w:t>8.2. Zhotoviteľ sa zaväzuje, že svoje pohľadávky voči objednávateľovi nepostúpi (ani s nimi nebude inak obchodovať) tretej strane bez písomného súhlasu objednávateľa. V prípade porušenia tohto dojednania je zhotoviteľ povinný uhradiť objednávateľovi zmluvnú pokutu vo výške 20 % z hodnoty pohľadávky, ktorú postúpil. Pre vylúčenie akýchkoľvek pochybností týmto nie je dotknutá neplatnosť takéhoto úkonu. Právo objednávateľa na náhradu škody tým nie je dotknuté.</w:t>
      </w:r>
    </w:p>
    <w:p>
      <w:pPr>
        <w:pStyle w:val="Normal"/>
        <w:spacing w:lineRule="auto" w:line="276"/>
        <w:ind w:left="426" w:hanging="0"/>
        <w:jc w:val="both"/>
        <w:rPr>
          <w:sz w:val="22"/>
          <w:szCs w:val="22"/>
        </w:rPr>
      </w:pPr>
      <w:r>
        <w:rPr>
          <w:sz w:val="22"/>
          <w:szCs w:val="22"/>
        </w:rPr>
      </w:r>
    </w:p>
    <w:p>
      <w:pPr>
        <w:pStyle w:val="Normal"/>
        <w:spacing w:lineRule="auto" w:line="276"/>
        <w:ind w:left="426" w:hanging="426"/>
        <w:jc w:val="both"/>
        <w:rPr>
          <w:sz w:val="22"/>
          <w:szCs w:val="22"/>
        </w:rPr>
      </w:pPr>
      <w:r>
        <w:rPr>
          <w:sz w:val="22"/>
          <w:szCs w:val="22"/>
        </w:rPr>
        <w:t>8.3. Zhotoviteľ nie je oprávnený jednostranným úkonom započítať akúkoľvek svoju pohľadávku vyplývajúcu z tejto zmluvy proti pohľadávke objednávateľa.</w:t>
      </w:r>
    </w:p>
    <w:p>
      <w:pPr>
        <w:pStyle w:val="Normal"/>
        <w:spacing w:lineRule="auto" w:line="276"/>
        <w:ind w:left="426" w:hanging="0"/>
        <w:jc w:val="both"/>
        <w:rPr>
          <w:sz w:val="22"/>
          <w:szCs w:val="22"/>
        </w:rPr>
      </w:pPr>
      <w:r>
        <w:rPr>
          <w:sz w:val="22"/>
          <w:szCs w:val="22"/>
        </w:rPr>
      </w:r>
    </w:p>
    <w:p>
      <w:pPr>
        <w:pStyle w:val="Normal"/>
        <w:spacing w:lineRule="auto" w:line="276"/>
        <w:ind w:left="426" w:hanging="426"/>
        <w:jc w:val="both"/>
        <w:rPr>
          <w:sz w:val="22"/>
          <w:szCs w:val="22"/>
        </w:rPr>
      </w:pPr>
      <w:r>
        <w:rPr>
          <w:sz w:val="22"/>
          <w:szCs w:val="22"/>
        </w:rPr>
        <w:t>8.4. Základom pre výpočet úrokov z omeškania a zmluvných pokút podľa tohto článku tejto zmluvy sú ceny bez DPH.</w:t>
      </w:r>
    </w:p>
    <w:p>
      <w:pPr>
        <w:pStyle w:val="Normal"/>
        <w:spacing w:lineRule="auto" w:line="276"/>
        <w:ind w:left="426" w:hanging="426"/>
        <w:jc w:val="both"/>
        <w:rPr>
          <w:sz w:val="22"/>
          <w:szCs w:val="22"/>
        </w:rPr>
      </w:pPr>
      <w:r>
        <w:rPr>
          <w:sz w:val="22"/>
          <w:szCs w:val="22"/>
        </w:rPr>
      </w:r>
    </w:p>
    <w:p>
      <w:pPr>
        <w:pStyle w:val="Normal"/>
        <w:spacing w:lineRule="auto" w:line="276"/>
        <w:ind w:left="426" w:hanging="426"/>
        <w:jc w:val="both"/>
        <w:rPr>
          <w:sz w:val="22"/>
          <w:szCs w:val="22"/>
        </w:rPr>
      </w:pPr>
      <w:r>
        <w:rPr>
          <w:sz w:val="22"/>
          <w:szCs w:val="22"/>
        </w:rPr>
        <w:t>8.5. Sankcie dohodnuté v tejto zmluve hradí povinná strana nezávisle od toho, či a v akej výške vznikne druhej strane škoda porušením povinnosti, ktorú možno vymáhať samostatne.</w:t>
      </w:r>
    </w:p>
    <w:p>
      <w:pPr>
        <w:pStyle w:val="Normal"/>
        <w:spacing w:lineRule="auto" w:line="276"/>
        <w:ind w:left="426" w:hanging="426"/>
        <w:jc w:val="both"/>
        <w:rPr>
          <w:sz w:val="22"/>
          <w:szCs w:val="22"/>
        </w:rPr>
      </w:pPr>
      <w:r>
        <w:rPr>
          <w:sz w:val="22"/>
          <w:szCs w:val="22"/>
        </w:rPr>
      </w:r>
    </w:p>
    <w:p>
      <w:pPr>
        <w:pStyle w:val="Telotextu"/>
        <w:spacing w:lineRule="auto" w:line="276"/>
        <w:ind w:left="426" w:hanging="0"/>
        <w:rPr>
          <w:sz w:val="22"/>
          <w:szCs w:val="22"/>
        </w:rPr>
      </w:pPr>
      <w:r>
        <w:rPr>
          <w:sz w:val="22"/>
          <w:szCs w:val="22"/>
        </w:rPr>
      </w:r>
    </w:p>
    <w:p>
      <w:pPr>
        <w:pStyle w:val="Telotextu"/>
        <w:spacing w:lineRule="auto" w:line="276"/>
        <w:ind w:left="426" w:hanging="0"/>
        <w:jc w:val="center"/>
        <w:rPr>
          <w:b/>
          <w:b/>
          <w:sz w:val="22"/>
          <w:szCs w:val="22"/>
        </w:rPr>
      </w:pPr>
      <w:r>
        <w:rPr>
          <w:b/>
          <w:sz w:val="22"/>
          <w:szCs w:val="22"/>
        </w:rPr>
        <w:t>Článok IX</w:t>
      </w:r>
    </w:p>
    <w:p>
      <w:pPr>
        <w:pStyle w:val="Telotextu"/>
        <w:spacing w:lineRule="auto" w:line="276"/>
        <w:ind w:left="426" w:hanging="0"/>
        <w:jc w:val="center"/>
        <w:rPr>
          <w:b/>
          <w:b/>
          <w:sz w:val="22"/>
          <w:szCs w:val="22"/>
        </w:rPr>
      </w:pPr>
      <w:r>
        <w:rPr>
          <w:b/>
          <w:sz w:val="22"/>
          <w:szCs w:val="22"/>
        </w:rPr>
        <w:t>Prechod nebezpečenstva škody a vlastníctva</w:t>
      </w:r>
    </w:p>
    <w:p>
      <w:pPr>
        <w:pStyle w:val="Telotextu"/>
        <w:spacing w:lineRule="auto" w:line="276"/>
        <w:ind w:left="426" w:hanging="0"/>
        <w:rPr>
          <w:b/>
          <w:b/>
          <w:sz w:val="22"/>
          <w:szCs w:val="22"/>
        </w:rPr>
      </w:pPr>
      <w:r>
        <w:rPr>
          <w:b/>
          <w:sz w:val="22"/>
          <w:szCs w:val="22"/>
        </w:rPr>
      </w:r>
    </w:p>
    <w:p>
      <w:pPr>
        <w:pStyle w:val="Telotextu"/>
        <w:spacing w:lineRule="auto" w:line="276"/>
        <w:ind w:left="426" w:hanging="426"/>
        <w:rPr>
          <w:sz w:val="22"/>
          <w:szCs w:val="22"/>
        </w:rPr>
      </w:pPr>
      <w:r>
        <w:rPr>
          <w:sz w:val="22"/>
          <w:szCs w:val="22"/>
        </w:rPr>
        <w:t xml:space="preserve">9.1. </w:t>
        <w:tab/>
        <w:t>Nebezpečenstvo škody na zhotovovanom diele prechádza na objednávateľa okamihom protokolárneho odovzdania a prevzatia diela v súlade s touto zmluvou.</w:t>
      </w:r>
    </w:p>
    <w:p>
      <w:pPr>
        <w:pStyle w:val="Telotextu"/>
        <w:spacing w:lineRule="auto" w:line="276"/>
        <w:ind w:left="426" w:hanging="426"/>
        <w:rPr>
          <w:sz w:val="22"/>
          <w:szCs w:val="22"/>
        </w:rPr>
      </w:pPr>
      <w:r>
        <w:rPr>
          <w:sz w:val="22"/>
          <w:szCs w:val="22"/>
        </w:rPr>
      </w:r>
    </w:p>
    <w:p>
      <w:pPr>
        <w:pStyle w:val="Telotextu"/>
        <w:spacing w:lineRule="auto" w:line="276"/>
        <w:ind w:left="426" w:hanging="426"/>
        <w:rPr>
          <w:sz w:val="22"/>
          <w:szCs w:val="22"/>
        </w:rPr>
      </w:pPr>
      <w:r>
        <w:rPr>
          <w:sz w:val="22"/>
          <w:szCs w:val="22"/>
        </w:rPr>
        <w:t xml:space="preserve">9.2. Vlastnícke právo k dielu alebo k jeho zhotovenej časti má objednávateľ, vlastnícke právo k materiálom alebo inému hmotnému majetku zabudovávaného do diela a zaobstaraného zhotoviteľom prechádza v momente ich zabudovania do diela na objednávateľa. </w:t>
      </w:r>
    </w:p>
    <w:p>
      <w:pPr>
        <w:pStyle w:val="Telotextu"/>
        <w:spacing w:lineRule="auto" w:line="276"/>
        <w:ind w:left="426" w:hanging="426"/>
        <w:jc w:val="left"/>
        <w:rPr>
          <w:sz w:val="22"/>
          <w:szCs w:val="22"/>
        </w:rPr>
      </w:pPr>
      <w:r>
        <w:rPr>
          <w:sz w:val="22"/>
          <w:szCs w:val="22"/>
        </w:rPr>
      </w:r>
    </w:p>
    <w:p>
      <w:pPr>
        <w:pStyle w:val="Telotextu"/>
        <w:spacing w:lineRule="auto" w:line="276"/>
        <w:ind w:left="426" w:hanging="0"/>
        <w:jc w:val="center"/>
        <w:rPr>
          <w:b/>
          <w:b/>
          <w:sz w:val="22"/>
          <w:szCs w:val="22"/>
        </w:rPr>
      </w:pPr>
      <w:r>
        <w:rPr>
          <w:b/>
          <w:sz w:val="22"/>
          <w:szCs w:val="22"/>
        </w:rPr>
        <w:t>Článok X</w:t>
      </w:r>
    </w:p>
    <w:p>
      <w:pPr>
        <w:pStyle w:val="Telotextu"/>
        <w:spacing w:lineRule="auto" w:line="276"/>
        <w:ind w:left="426" w:hanging="0"/>
        <w:jc w:val="center"/>
        <w:rPr>
          <w:b/>
          <w:b/>
          <w:sz w:val="22"/>
          <w:szCs w:val="22"/>
        </w:rPr>
      </w:pPr>
      <w:r>
        <w:rPr>
          <w:b/>
          <w:sz w:val="22"/>
          <w:szCs w:val="22"/>
        </w:rPr>
        <w:t>Ukončenie zmluvy</w:t>
      </w:r>
    </w:p>
    <w:p>
      <w:pPr>
        <w:pStyle w:val="Telotextu"/>
        <w:spacing w:lineRule="auto" w:line="276"/>
        <w:ind w:left="426" w:hanging="0"/>
        <w:rPr>
          <w:sz w:val="22"/>
          <w:szCs w:val="22"/>
        </w:rPr>
      </w:pPr>
      <w:r>
        <w:rPr>
          <w:sz w:val="22"/>
          <w:szCs w:val="22"/>
        </w:rPr>
      </w:r>
    </w:p>
    <w:p>
      <w:pPr>
        <w:pStyle w:val="Normal"/>
        <w:spacing w:lineRule="auto" w:line="276"/>
        <w:ind w:left="426" w:hanging="426"/>
        <w:rPr>
          <w:sz w:val="22"/>
          <w:szCs w:val="22"/>
        </w:rPr>
      </w:pPr>
      <w:r>
        <w:rPr>
          <w:sz w:val="22"/>
          <w:szCs w:val="22"/>
        </w:rPr>
        <w:t>10.1. Zmluva môže zaniknúť:</w:t>
      </w:r>
    </w:p>
    <w:p>
      <w:pPr>
        <w:pStyle w:val="Normal"/>
        <w:spacing w:lineRule="auto" w:line="276"/>
        <w:ind w:left="993" w:hanging="426"/>
        <w:jc w:val="both"/>
        <w:rPr>
          <w:sz w:val="22"/>
          <w:szCs w:val="22"/>
        </w:rPr>
      </w:pPr>
      <w:r>
        <w:rPr>
          <w:sz w:val="22"/>
          <w:szCs w:val="22"/>
        </w:rPr>
        <w:t xml:space="preserve">a) </w:t>
        <w:tab/>
        <w:t>dohodou zmluvných strán, ktorej súčasťou je i vysporiadanie vzájomných záväzkov a pohľadávok,</w:t>
      </w:r>
    </w:p>
    <w:p>
      <w:pPr>
        <w:pStyle w:val="Normal"/>
        <w:spacing w:lineRule="auto" w:line="276"/>
        <w:ind w:left="993" w:hanging="426"/>
        <w:jc w:val="both"/>
        <w:rPr>
          <w:sz w:val="22"/>
          <w:szCs w:val="22"/>
        </w:rPr>
      </w:pPr>
      <w:r>
        <w:rPr>
          <w:sz w:val="22"/>
          <w:szCs w:val="22"/>
        </w:rPr>
        <w:t xml:space="preserve">b) </w:t>
        <w:tab/>
        <w:t xml:space="preserve">odstúpením od zmluvy. </w:t>
      </w:r>
    </w:p>
    <w:p>
      <w:pPr>
        <w:pStyle w:val="Normal"/>
        <w:spacing w:lineRule="auto" w:line="276"/>
        <w:ind w:left="993" w:hanging="426"/>
        <w:jc w:val="both"/>
        <w:rPr>
          <w:sz w:val="22"/>
          <w:szCs w:val="22"/>
        </w:rPr>
      </w:pPr>
      <w:r>
        <w:rPr>
          <w:sz w:val="22"/>
          <w:szCs w:val="22"/>
        </w:rPr>
        <w:t xml:space="preserve">c)   </w:t>
        <w:tab/>
        <w:t xml:space="preserve">výpoveďou ktorejkoľvek zmluvnej strane, pričom výpovedná lehota je 1 mesiac a začína plynúť v mesiaci, ktorý nasleduje po mesiaci, v ktorom bola výpoveď druhej zmluvnej strane doručená. </w:t>
      </w:r>
    </w:p>
    <w:p>
      <w:pPr>
        <w:pStyle w:val="Normal"/>
        <w:spacing w:lineRule="auto" w:line="276"/>
        <w:ind w:left="426" w:hanging="426"/>
        <w:jc w:val="both"/>
        <w:rPr>
          <w:sz w:val="22"/>
          <w:szCs w:val="22"/>
        </w:rPr>
      </w:pPr>
      <w:r>
        <w:rPr>
          <w:sz w:val="22"/>
          <w:szCs w:val="22"/>
        </w:rPr>
      </w:r>
    </w:p>
    <w:p>
      <w:pPr>
        <w:pStyle w:val="Normal"/>
        <w:spacing w:lineRule="auto" w:line="276"/>
        <w:ind w:left="567" w:hanging="567"/>
        <w:jc w:val="both"/>
        <w:rPr>
          <w:sz w:val="22"/>
          <w:szCs w:val="22"/>
        </w:rPr>
      </w:pPr>
      <w:r>
        <w:rPr>
          <w:sz w:val="22"/>
          <w:szCs w:val="22"/>
        </w:rPr>
        <w:t xml:space="preserve">10.2. </w:t>
        <w:tab/>
        <w:t>Objednávateľ je oprávnený odstúpiť od tejto zmluvy okrem prípadov uvedených v § 344 a nasl. Obchodného zákonníka aj v nasledovných prípadoch:</w:t>
      </w:r>
    </w:p>
    <w:p>
      <w:pPr>
        <w:pStyle w:val="Normal"/>
        <w:spacing w:lineRule="auto" w:line="276"/>
        <w:ind w:left="993" w:hanging="426"/>
        <w:jc w:val="both"/>
        <w:rPr>
          <w:sz w:val="22"/>
          <w:szCs w:val="22"/>
        </w:rPr>
      </w:pPr>
      <w:r>
        <w:rPr>
          <w:sz w:val="22"/>
          <w:szCs w:val="22"/>
        </w:rPr>
        <w:t xml:space="preserve">a) </w:t>
        <w:tab/>
        <w:t>zhotoviteľ sa dostal do omeškania s vykonaním diela o viac ako 30 dní,</w:t>
      </w:r>
    </w:p>
    <w:p>
      <w:pPr>
        <w:pStyle w:val="Normal"/>
        <w:tabs>
          <w:tab w:val="left" w:pos="993" w:leader="none"/>
        </w:tabs>
        <w:spacing w:lineRule="auto" w:line="276"/>
        <w:ind w:left="993" w:hanging="426"/>
        <w:jc w:val="both"/>
        <w:rPr>
          <w:sz w:val="22"/>
          <w:szCs w:val="22"/>
        </w:rPr>
      </w:pPr>
      <w:r>
        <w:rPr>
          <w:sz w:val="22"/>
          <w:szCs w:val="22"/>
        </w:rPr>
        <w:t xml:space="preserve">b) </w:t>
        <w:tab/>
        <w:t>zhotoviteľ nezačne, preruší alebo zastaví vykonanie diela z iných dôvodov ako dôvodov na strane objednávateľa alebo z dôvodov skutočností, ktoré zhotoviteľ nemohol predvídať v čase uzatvorenia zmluvy ani pri vynaložení náležitej odbornej starostlivosti, ktorú možno od neho požadovať,</w:t>
      </w:r>
    </w:p>
    <w:p>
      <w:pPr>
        <w:pStyle w:val="Normal"/>
        <w:spacing w:lineRule="auto" w:line="276"/>
        <w:ind w:left="426" w:hanging="426"/>
        <w:jc w:val="both"/>
        <w:rPr>
          <w:sz w:val="22"/>
          <w:szCs w:val="22"/>
        </w:rPr>
      </w:pPr>
      <w:r>
        <w:rPr>
          <w:sz w:val="22"/>
          <w:szCs w:val="22"/>
        </w:rPr>
      </w:r>
    </w:p>
    <w:p>
      <w:pPr>
        <w:pStyle w:val="Normal"/>
        <w:spacing w:lineRule="auto" w:line="276"/>
        <w:ind w:left="567" w:hanging="567"/>
        <w:jc w:val="both"/>
        <w:rPr>
          <w:sz w:val="22"/>
          <w:szCs w:val="22"/>
        </w:rPr>
      </w:pPr>
      <w:r>
        <w:rPr>
          <w:sz w:val="22"/>
          <w:szCs w:val="22"/>
        </w:rPr>
        <w:t>10.3. Zhotoviteľ je oprávnený odstúpiť od tejto zmluvy okrem prípadov uvedených v § 344 a nasl. Obchodného zákonníka aj v prípade ak sa objednávateľ dostane do omeškania s úhradou faktúry vystavenej podľa článku V. tejto zmluvy o viac ako 60 dní.</w:t>
      </w:r>
    </w:p>
    <w:p>
      <w:pPr>
        <w:pStyle w:val="Normal"/>
        <w:spacing w:lineRule="auto" w:line="276"/>
        <w:jc w:val="both"/>
        <w:rPr>
          <w:sz w:val="22"/>
          <w:szCs w:val="22"/>
        </w:rPr>
      </w:pPr>
      <w:r>
        <w:rPr>
          <w:sz w:val="22"/>
          <w:szCs w:val="22"/>
        </w:rPr>
      </w:r>
    </w:p>
    <w:p>
      <w:pPr>
        <w:pStyle w:val="Normal"/>
        <w:spacing w:lineRule="auto" w:line="276"/>
        <w:ind w:left="567" w:hanging="567"/>
        <w:jc w:val="both"/>
        <w:rPr>
          <w:sz w:val="22"/>
          <w:szCs w:val="22"/>
        </w:rPr>
      </w:pPr>
      <w:r>
        <w:rPr>
          <w:sz w:val="22"/>
          <w:szCs w:val="22"/>
        </w:rPr>
        <w:t>10.4. Zmluvné strany sa dohodli, že odstúpenie od zmluvy bude účinné odo dňa jeho doručenia druhej zmluvnej strane. V prípade odstúpenia od zmluvy predmet zmluvy alebo jeho časť, ktorá bola vykonaná a uhradená do momentu odstúpenia, sa stáva výhradným majetkom objednávateľa.</w:t>
      </w:r>
    </w:p>
    <w:p>
      <w:pPr>
        <w:pStyle w:val="Normal"/>
        <w:spacing w:lineRule="auto" w:line="276"/>
        <w:rPr>
          <w:sz w:val="22"/>
          <w:szCs w:val="22"/>
        </w:rPr>
      </w:pPr>
      <w:r>
        <w:rPr>
          <w:sz w:val="22"/>
          <w:szCs w:val="22"/>
        </w:rPr>
      </w:r>
    </w:p>
    <w:p>
      <w:pPr>
        <w:pStyle w:val="Normal"/>
        <w:overflowPunct w:val="false"/>
        <w:spacing w:lineRule="auto" w:line="276"/>
        <w:jc w:val="center"/>
        <w:rPr>
          <w:b/>
          <w:b/>
          <w:bCs/>
          <w:sz w:val="22"/>
          <w:szCs w:val="21"/>
        </w:rPr>
      </w:pPr>
      <w:r>
        <w:rPr>
          <w:b/>
          <w:bCs/>
          <w:sz w:val="22"/>
          <w:szCs w:val="21"/>
        </w:rPr>
        <w:t>Článok XI.</w:t>
      </w:r>
    </w:p>
    <w:p>
      <w:pPr>
        <w:pStyle w:val="Normal"/>
        <w:overflowPunct w:val="false"/>
        <w:spacing w:lineRule="auto" w:line="276" w:before="0" w:after="120"/>
        <w:jc w:val="center"/>
        <w:rPr>
          <w:b/>
          <w:b/>
          <w:bCs/>
          <w:sz w:val="22"/>
          <w:szCs w:val="21"/>
        </w:rPr>
      </w:pPr>
      <w:r>
        <w:rPr>
          <w:b/>
          <w:bCs/>
          <w:sz w:val="22"/>
          <w:szCs w:val="21"/>
        </w:rPr>
        <w:t>Povinnosti zhotoviteľa v súvislosti s priamymi subdodávateľmi</w:t>
      </w:r>
    </w:p>
    <w:p>
      <w:pPr>
        <w:pStyle w:val="ListParagraph"/>
        <w:numPr>
          <w:ilvl w:val="1"/>
          <w:numId w:val="9"/>
        </w:numPr>
        <w:spacing w:lineRule="auto" w:line="276" w:before="0" w:after="120"/>
        <w:ind w:left="567" w:hanging="567"/>
        <w:jc w:val="both"/>
        <w:rPr>
          <w:sz w:val="22"/>
          <w:szCs w:val="22"/>
        </w:rPr>
      </w:pPr>
      <w:r>
        <w:rPr>
          <w:sz w:val="22"/>
          <w:szCs w:val="22"/>
        </w:rPr>
        <w:t xml:space="preserve">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w:t>
      </w:r>
    </w:p>
    <w:p>
      <w:pPr>
        <w:pStyle w:val="ListParagraph"/>
        <w:numPr>
          <w:ilvl w:val="1"/>
          <w:numId w:val="9"/>
        </w:numPr>
        <w:spacing w:lineRule="auto" w:line="276" w:before="0" w:after="120"/>
        <w:ind w:left="567" w:hanging="567"/>
        <w:jc w:val="both"/>
        <w:rPr>
          <w:sz w:val="22"/>
          <w:szCs w:val="22"/>
        </w:rPr>
      </w:pPr>
      <w:r>
        <w:rPr>
          <w:sz w:val="22"/>
          <w:szCs w:val="22"/>
        </w:rPr>
        <w:t xml:space="preserve">Zhotoviteľ je oprávnený poveriť časťou plnenia predmetu zmluvy len tých subdodávateľov, ktorí sú uvedení v zozname priamych subdodávateľov, ktorý tvorí prílohu č. 2 (ďalej len „príloha č. 2“) alebo ktorí budú do zoznamu subdodávateľov doplnený v súlade s bodom 11.3., resp. 11.4. Uvedené neplatí, ak ide o subdodávateľa, ktorý je výlučne dodávateľom tovaru.  </w:t>
      </w:r>
    </w:p>
    <w:p>
      <w:pPr>
        <w:pStyle w:val="ListParagraph"/>
        <w:numPr>
          <w:ilvl w:val="1"/>
          <w:numId w:val="9"/>
        </w:numPr>
        <w:spacing w:lineRule="auto" w:line="276" w:before="0" w:after="120"/>
        <w:ind w:left="567" w:hanging="567"/>
        <w:jc w:val="both"/>
        <w:rPr>
          <w:sz w:val="22"/>
          <w:szCs w:val="21"/>
        </w:rPr>
      </w:pPr>
      <w:bookmarkStart w:id="1" w:name="_Ref488303108"/>
      <w:r>
        <w:rPr>
          <w:sz w:val="22"/>
          <w:szCs w:val="22"/>
        </w:rPr>
        <w:t>Zhotoviteľ je oprávnený počas trvania tejto zmluvy zmeniť subdodávateľa uvedeného v zozname priamych subdodávateľov len s predchádzajúcim písomným súhlasom objednávateľa. V písomnej žiadosti zhotoviteľa o udelenie súhlasu je zhotoviteľ povinný uviesť o subdodávateľovi všetky údaje uvedené v zozname priamych subdodávateľov. Objednávateľ</w:t>
      </w:r>
      <w:r>
        <w:rPr>
          <w:sz w:val="22"/>
          <w:szCs w:val="21"/>
        </w:rPr>
        <w:t xml:space="preserve"> písomne upovedomí zhotoviteľa o svojom rozhodnutí v lehote do 5 kalendárnych dní odo dňa doručenia žiadosti o súhlas, v ktorom v prípade neudelenia súhlasu uvedie príslušné dôvody. Ak sa objednávateľ v lehote podľa predchádzajúcej vety k žiadosti zhotoviteľa nevyjadrí, znamená to súhlas objednávateľa so subdodávateľom.</w:t>
      </w:r>
      <w:bookmarkEnd w:id="1"/>
      <w:r>
        <w:rPr>
          <w:sz w:val="22"/>
          <w:szCs w:val="21"/>
        </w:rPr>
        <w:t xml:space="preserve"> </w:t>
      </w:r>
    </w:p>
    <w:p>
      <w:pPr>
        <w:pStyle w:val="ListParagraph"/>
        <w:numPr>
          <w:ilvl w:val="1"/>
          <w:numId w:val="9"/>
        </w:numPr>
        <w:spacing w:lineRule="auto" w:line="276" w:before="0" w:after="120"/>
        <w:ind w:left="567" w:hanging="567"/>
        <w:jc w:val="both"/>
        <w:rPr>
          <w:sz w:val="22"/>
          <w:szCs w:val="21"/>
        </w:rPr>
      </w:pPr>
      <w:bookmarkStart w:id="2" w:name="_Ref488303119"/>
      <w:r>
        <w:rPr>
          <w:sz w:val="22"/>
          <w:szCs w:val="21"/>
        </w:rPr>
        <w:t xml:space="preserve">Ak objednávateľ zistí, že subdodávateľ nie je schopný plniť si svoje záväzky alebo nevykonáva príslušnú časť predmetu zmluvy riadne, môže od zhotoviteľa okamžite požadovať náhradu za subdodávateľa. Zhotoviteľ je povinný spôsobom podľa bodu </w:t>
      </w:r>
      <w:bookmarkEnd w:id="2"/>
      <w:r>
        <w:rPr>
          <w:sz w:val="22"/>
          <w:szCs w:val="21"/>
        </w:rPr>
        <w:t>11.3. žiadosti o náhradu vyhovieť najneskôr do 30 dní odo dňa doručenia žiadosti objednávateľa alebo v tejto lehote objednávateľovi oznámiť, že príslušný predmet plnenia bude plniť sám. Požiadavka objednávateľa na zmenu subdodávateľa podľa tohto bodu, nemá vplyv na povinnosť zhotoviteľa plniť na základe tejto zmluvy riadne a včas.</w:t>
      </w:r>
    </w:p>
    <w:p>
      <w:pPr>
        <w:pStyle w:val="ListParagraph"/>
        <w:numPr>
          <w:ilvl w:val="1"/>
          <w:numId w:val="9"/>
        </w:numPr>
        <w:spacing w:lineRule="auto" w:line="276" w:before="0" w:after="120"/>
        <w:ind w:left="567" w:hanging="567"/>
        <w:jc w:val="both"/>
        <w:rPr>
          <w:sz w:val="22"/>
          <w:szCs w:val="21"/>
        </w:rPr>
      </w:pPr>
      <w:bookmarkStart w:id="3" w:name="_Ref496275556"/>
      <w:bookmarkStart w:id="4" w:name="_Ref488303126"/>
      <w:bookmarkEnd w:id="4"/>
      <w:r>
        <w:rPr>
          <w:sz w:val="22"/>
          <w:szCs w:val="21"/>
        </w:rPr>
        <w:t>Ak počas plnenia tejto zmluvy dôjde k zmene v subdodávateľoch, zhotoviteľ je povinný predložiť objednávateľovi aktuálny zoznam priamych subdodávateľov do piatich pracovných dní odo dňa uzatvorenia zmluvy s novým subdodávateľom (doplnenie subdodávateľa do zoznamu) alebo odo dňa skončenia zmluvy so subdodávateľom (vynechanie subdodávateľa zo zoznamu bez náhrady). Aktuálny zoznam bude predložený v rozsahu údajov podľa prílohy č. 3.</w:t>
      </w:r>
      <w:bookmarkEnd w:id="3"/>
      <w:r>
        <w:rPr>
          <w:sz w:val="22"/>
          <w:szCs w:val="21"/>
        </w:rPr>
        <w:t xml:space="preserve"> </w:t>
      </w:r>
    </w:p>
    <w:p>
      <w:pPr>
        <w:pStyle w:val="ListParagraph"/>
        <w:numPr>
          <w:ilvl w:val="1"/>
          <w:numId w:val="9"/>
        </w:numPr>
        <w:spacing w:lineRule="auto" w:line="276" w:before="0" w:after="120"/>
        <w:ind w:left="567" w:hanging="567"/>
        <w:jc w:val="both"/>
        <w:rPr>
          <w:sz w:val="22"/>
          <w:szCs w:val="21"/>
        </w:rPr>
      </w:pPr>
      <w:r>
        <w:rPr>
          <w:sz w:val="22"/>
          <w:szCs w:val="21"/>
        </w:rPr>
        <w:t>Zhotoviteľ ku dňu uzatvorenia tejto zmluvy predložil objednávateľovi písomný a neodvolateľný súhlas osoby oprávnenej konať za subdodávateľa uvedeného v zozname priamych subdodávateľov s poskytnutím a spracovaním osobných údajov s náležitosťami podľa bodu 11.8. (ďalej len „súhlas so spracovaním osobných údajov“). Súhlas so spracovaním osobných údajov sa nevyžaduje v prípade osobných údajov, ktoré už boli zverejnené v súlade s platnými právnymi predpismi.</w:t>
      </w:r>
    </w:p>
    <w:p>
      <w:pPr>
        <w:pStyle w:val="ListParagraph"/>
        <w:numPr>
          <w:ilvl w:val="1"/>
          <w:numId w:val="9"/>
        </w:numPr>
        <w:spacing w:lineRule="auto" w:line="276" w:before="0" w:after="120"/>
        <w:ind w:left="567" w:hanging="567"/>
        <w:jc w:val="both"/>
        <w:rPr>
          <w:sz w:val="22"/>
          <w:szCs w:val="21"/>
        </w:rPr>
      </w:pPr>
      <w:r>
        <w:rPr>
          <w:sz w:val="22"/>
          <w:szCs w:val="21"/>
        </w:rPr>
        <w:t xml:space="preserve">Súhlas so spracovaním osobných údajov, je zhotoviteľ povinný predložiť aj v prípade doplnenia nového subdodávateľa do zoznamu priamych subdodávateľov spolu s aktuálnym zoznamom subdodávateľov. </w:t>
      </w:r>
    </w:p>
    <w:p>
      <w:pPr>
        <w:pStyle w:val="ListParagraph"/>
        <w:numPr>
          <w:ilvl w:val="1"/>
          <w:numId w:val="9"/>
        </w:numPr>
        <w:spacing w:lineRule="auto" w:line="276" w:before="0" w:after="120"/>
        <w:ind w:left="567" w:hanging="567"/>
        <w:jc w:val="both"/>
        <w:rPr>
          <w:sz w:val="22"/>
          <w:szCs w:val="21"/>
        </w:rPr>
      </w:pPr>
      <w:bookmarkStart w:id="5" w:name="_Ref488303184"/>
      <w:bookmarkEnd w:id="5"/>
      <w:r>
        <w:rPr>
          <w:sz w:val="22"/>
          <w:szCs w:val="21"/>
        </w:rPr>
        <w:t>Súhlas so spracovaním osobných údajov musí obsahovať náležitosti podľa zákona č. 122/2013 Z. z. o ochrane osobných údajov a o zmene a doplnení niektorých zákonov, najmä údaj o tom, kto súhlas poskytol, komu sa tento súhlas dáva, na aký účel, rozsah osobných údajov a čas platnosti súhlasu. Súhlas na poskytnutie a spracovanie osobných údajov musí byť platný aspoň do uplynutia platnosti a účinnosti tejto zmluvy. Súhlas musí byť vlastnoručne podpísaný osobou, ktorá súhlas dáva.</w:t>
      </w:r>
    </w:p>
    <w:p>
      <w:pPr>
        <w:pStyle w:val="ListParagraph"/>
        <w:numPr>
          <w:ilvl w:val="1"/>
          <w:numId w:val="9"/>
        </w:numPr>
        <w:spacing w:lineRule="auto" w:line="276" w:before="0" w:after="120"/>
        <w:ind w:left="567" w:hanging="567"/>
        <w:jc w:val="both"/>
        <w:rPr>
          <w:sz w:val="22"/>
          <w:szCs w:val="21"/>
        </w:rPr>
      </w:pPr>
      <w:r>
        <w:rPr>
          <w:sz w:val="22"/>
          <w:szCs w:val="21"/>
        </w:rPr>
        <w:t>Ak zhotoviteľ poskytne objednávateľovi osobné údaje osoby oprávnenej konať za subdodávateľa bez predloženia súhlasu na spracovanie osobných údajov je povinný objednávateľovi nahradiť prípadnú škodu, ktorá by tým objednávateľovi vznikla vrátane prípadných sankcií zo strany štátnych orgánov.</w:t>
      </w:r>
    </w:p>
    <w:p>
      <w:pPr>
        <w:pStyle w:val="ListParagraph"/>
        <w:numPr>
          <w:ilvl w:val="1"/>
          <w:numId w:val="9"/>
        </w:numPr>
        <w:spacing w:lineRule="auto" w:line="276" w:before="0" w:after="120"/>
        <w:ind w:left="567" w:hanging="567"/>
        <w:jc w:val="both"/>
        <w:rPr>
          <w:sz w:val="22"/>
          <w:szCs w:val="21"/>
        </w:rPr>
      </w:pPr>
      <w:bookmarkStart w:id="6" w:name="_Ref488303136"/>
      <w:r>
        <w:rPr>
          <w:sz w:val="22"/>
          <w:szCs w:val="21"/>
        </w:rPr>
        <w:t>Zhotoviteľ je povinný písomne oznámiť objednávateľovi akúkoľvek zmenu údajov o subdodávateľovi, a to najneskôr do 10 dní od kedy sa o zmene dozvedel.</w:t>
      </w:r>
      <w:bookmarkEnd w:id="6"/>
      <w:r>
        <w:rPr>
          <w:sz w:val="22"/>
          <w:szCs w:val="21"/>
        </w:rPr>
        <w:t xml:space="preserve"> Pod pojmom „údaje o subdodávateľovi“ sa myslí najmä údaje uvedené v prílohe č. 2. zmena právnej formy subdodávateľa, zmena základného imania subdodávateľa, začatie konkurzného konania, reštrukturalizačného konania alebo likvidácie subdodávateľa.</w:t>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Článok XII.</w:t>
      </w:r>
    </w:p>
    <w:p>
      <w:pPr>
        <w:pStyle w:val="Normal"/>
        <w:spacing w:before="0" w:after="120"/>
        <w:jc w:val="center"/>
        <w:rPr>
          <w:b/>
          <w:b/>
          <w:bCs/>
          <w:sz w:val="22"/>
          <w:szCs w:val="22"/>
        </w:rPr>
      </w:pPr>
      <w:r>
        <w:rPr>
          <w:b/>
          <w:bCs/>
          <w:sz w:val="22"/>
          <w:szCs w:val="22"/>
        </w:rPr>
        <w:t>Povinnosti zhotoviteľa v súvislosti s registrom partnerov verejného sektora</w:t>
      </w:r>
    </w:p>
    <w:p>
      <w:pPr>
        <w:pStyle w:val="Normal"/>
        <w:spacing w:before="0" w:after="120"/>
        <w:jc w:val="center"/>
        <w:rPr>
          <w:b/>
          <w:b/>
          <w:bCs/>
          <w:sz w:val="22"/>
          <w:szCs w:val="22"/>
        </w:rPr>
      </w:pPr>
      <w:r>
        <w:rPr>
          <w:b/>
          <w:bCs/>
          <w:sz w:val="22"/>
          <w:szCs w:val="22"/>
        </w:rPr>
      </w:r>
    </w:p>
    <w:p>
      <w:pPr>
        <w:pStyle w:val="ListParagraph"/>
        <w:numPr>
          <w:ilvl w:val="1"/>
          <w:numId w:val="10"/>
        </w:numPr>
        <w:spacing w:lineRule="auto" w:line="276" w:before="0" w:after="120"/>
        <w:ind w:left="567" w:hanging="567"/>
        <w:jc w:val="both"/>
        <w:rPr>
          <w:sz w:val="22"/>
          <w:szCs w:val="22"/>
        </w:rPr>
      </w:pPr>
      <w:r>
        <w:rPr>
          <w:sz w:val="22"/>
          <w:szCs w:val="22"/>
        </w:rPr>
        <w:t>Zhotoviteľ vyhlasuje, že ku dňu podpísania tejto zmluvy je zapísaný v registri partnerov verejného sektora v zmysle zákona č. 315/2016 Z. z. o registri partnerov verejného sektora a o zmene a doplnení niektorých zákonov (ďalej len „register partnerov verejného sektora“) a tiež každý zhotoviteľovi známy subdodávateľ v ktoromkoľvek rade, ktorý je partnerom verejného sektora je zapísaný v registri partnerov verejného sektora. Zhotoviteľ je povinný objednávateľovi písomne oznamovať každú zmenu zapísaných údajov o jeho osobe v registri partnerov verejného sektora alebo jeho výmaz z registra partnerov verejného sektora najneskôr do 5 dní odo dňa vykonania zmeny zapísaných údajov alebo výmazu.   </w:t>
      </w:r>
    </w:p>
    <w:p>
      <w:pPr>
        <w:pStyle w:val="ListParagraph"/>
        <w:spacing w:lineRule="atLeast" w:line="100"/>
        <w:ind w:left="567" w:hanging="0"/>
        <w:jc w:val="both"/>
        <w:rPr>
          <w:sz w:val="22"/>
          <w:szCs w:val="22"/>
        </w:rPr>
      </w:pPr>
      <w:r>
        <w:rPr>
          <w:i/>
          <w:iCs/>
          <w:sz w:val="22"/>
          <w:szCs w:val="22"/>
        </w:rPr>
        <w:t>Zhotoviteľ vyhlasuje, že ku dňu podpísania tejto zmluvy nie je partnerom verejného sektora v zmysle zákona č. 315/2016 Z. z. o registri partnerov verejného sektora a o zmene a doplnení niektorých zákonov. V prípade, že sa zhotoviteľ po podpise tejto zmluvy partnerom verejného sektora stane, je povinný o tejto skutočnosti písomne informovať objednávateľa najneskôr do 10 dní odo dňa nadobudnutia účinnosti právneho úkonu, na základe ktorého sa zhotoviteľ stal partnerom verejného sektora. V rovnakej lehote sa zhotoviteľ zaväzuje podať na registrujúci orgán návrh na zápis do registra partnerov verejného sektora (ďalej len „RPVS“).</w:t>
      </w:r>
      <w:r>
        <w:rPr>
          <w:sz w:val="22"/>
          <w:szCs w:val="22"/>
        </w:rPr>
        <w:t xml:space="preserve"> </w:t>
      </w:r>
    </w:p>
    <w:p>
      <w:pPr>
        <w:pStyle w:val="ListParagraph"/>
        <w:spacing w:lineRule="auto" w:line="276" w:before="0" w:after="120"/>
        <w:ind w:left="567" w:hanging="0"/>
        <w:rPr>
          <w:color w:val="FF0000"/>
          <w:sz w:val="10"/>
          <w:szCs w:val="22"/>
        </w:rPr>
      </w:pPr>
      <w:r>
        <w:rPr>
          <w:color w:val="FF0000"/>
          <w:sz w:val="10"/>
          <w:szCs w:val="22"/>
        </w:rPr>
      </w:r>
    </w:p>
    <w:p>
      <w:pPr>
        <w:pStyle w:val="ListParagraph"/>
        <w:spacing w:lineRule="auto" w:line="276" w:before="0" w:after="120"/>
        <w:ind w:left="567" w:hanging="0"/>
        <w:jc w:val="both"/>
        <w:rPr>
          <w:color w:val="FF0000"/>
          <w:sz w:val="22"/>
          <w:szCs w:val="22"/>
        </w:rPr>
      </w:pPr>
      <w:r>
        <w:rPr>
          <w:color w:val="FF0000"/>
          <w:sz w:val="22"/>
          <w:szCs w:val="22"/>
        </w:rPr>
        <w:t>Odsek uvedený kurzívou je alternatíva k predchádzajúcemu odseku, uchádzač vyberie odsek podľa toho, či je zapísaný v PRVS alebo nie je. Nehodiaci sa odsek vymaže.</w:t>
      </w:r>
    </w:p>
    <w:p>
      <w:pPr>
        <w:pStyle w:val="ListParagraph"/>
        <w:numPr>
          <w:ilvl w:val="1"/>
          <w:numId w:val="10"/>
        </w:numPr>
        <w:spacing w:lineRule="auto" w:line="276" w:before="0" w:after="120"/>
        <w:ind w:left="567" w:hanging="567"/>
        <w:jc w:val="both"/>
        <w:rPr>
          <w:sz w:val="22"/>
          <w:szCs w:val="22"/>
        </w:rPr>
      </w:pPr>
      <w:r>
        <w:rPr>
          <w:sz w:val="22"/>
          <w:szCs w:val="22"/>
        </w:rPr>
        <w:t xml:space="preserve">Zhotoviteľ sa zaväzuje zabezpečiť, aby sa na plnení predmetu tejto zmluvy resp. objednávky nepodieľali subdodávatelia, ktorí sú partnermi verejného sektora a nie sú zapísaní v registri partnerov verejného sektora. </w:t>
      </w:r>
    </w:p>
    <w:p>
      <w:pPr>
        <w:pStyle w:val="Normal"/>
        <w:rPr>
          <w:b/>
          <w:b/>
          <w:bCs/>
          <w:sz w:val="22"/>
          <w:szCs w:val="22"/>
        </w:rPr>
      </w:pPr>
      <w:r>
        <w:rPr>
          <w:b/>
          <w:bCs/>
          <w:sz w:val="22"/>
          <w:szCs w:val="22"/>
        </w:rPr>
      </w:r>
    </w:p>
    <w:p>
      <w:pPr>
        <w:pStyle w:val="Normal"/>
        <w:jc w:val="center"/>
        <w:rPr>
          <w:b/>
          <w:b/>
          <w:bCs/>
          <w:sz w:val="22"/>
          <w:szCs w:val="22"/>
        </w:rPr>
      </w:pPr>
      <w:r>
        <w:rPr>
          <w:b/>
          <w:bCs/>
          <w:sz w:val="22"/>
          <w:szCs w:val="22"/>
        </w:rPr>
        <w:t>Článok XIII.</w:t>
      </w:r>
    </w:p>
    <w:p>
      <w:pPr>
        <w:pStyle w:val="Normal"/>
        <w:jc w:val="center"/>
        <w:rPr>
          <w:b/>
          <w:b/>
          <w:bCs/>
          <w:sz w:val="22"/>
          <w:szCs w:val="22"/>
        </w:rPr>
      </w:pPr>
      <w:r>
        <w:rPr>
          <w:b/>
          <w:bCs/>
          <w:sz w:val="22"/>
          <w:szCs w:val="22"/>
        </w:rPr>
        <w:t>Záverečné ustanovenia</w:t>
      </w:r>
    </w:p>
    <w:p>
      <w:pPr>
        <w:pStyle w:val="Normal"/>
        <w:spacing w:lineRule="auto" w:line="276"/>
        <w:jc w:val="center"/>
        <w:rPr>
          <w:b/>
          <w:b/>
          <w:bCs/>
          <w:sz w:val="20"/>
          <w:szCs w:val="22"/>
        </w:rPr>
      </w:pPr>
      <w:r>
        <w:rPr>
          <w:b/>
          <w:bCs/>
          <w:sz w:val="20"/>
          <w:szCs w:val="22"/>
        </w:rPr>
      </w:r>
    </w:p>
    <w:p>
      <w:pPr>
        <w:pStyle w:val="Normal"/>
        <w:spacing w:lineRule="auto" w:line="276"/>
        <w:ind w:left="567" w:hanging="567"/>
        <w:jc w:val="both"/>
        <w:rPr>
          <w:sz w:val="22"/>
          <w:szCs w:val="20"/>
        </w:rPr>
      </w:pPr>
      <w:r>
        <w:rPr>
          <w:sz w:val="22"/>
          <w:szCs w:val="20"/>
        </w:rPr>
        <w:t xml:space="preserve">13. 1. </w:t>
        <w:tab/>
        <w:t>Pokiaľ v tejto zmluve nebolo dohodnuté niečo iné, vzájomné vzťahy zmluvných strán sa riadia ustanoveniami Obchodného zákonníka, subsidiárne ustanoveniami Občianskeho zákonníka a príslušnými právnymi predpismi Slovenskej republiky. Zmluvný vzťah sa bude riadiť právnym poriadkom platným na území Slovenskej republiky a na riešenie sporov je príslušný slovenský súd.</w:t>
      </w:r>
    </w:p>
    <w:p>
      <w:pPr>
        <w:pStyle w:val="Normal"/>
        <w:spacing w:lineRule="auto" w:line="276"/>
        <w:jc w:val="both"/>
        <w:rPr>
          <w:sz w:val="22"/>
          <w:szCs w:val="20"/>
        </w:rPr>
      </w:pPr>
      <w:r>
        <w:rPr>
          <w:sz w:val="22"/>
          <w:szCs w:val="20"/>
        </w:rPr>
      </w:r>
    </w:p>
    <w:p>
      <w:pPr>
        <w:pStyle w:val="Normal"/>
        <w:spacing w:lineRule="auto" w:line="276"/>
        <w:ind w:left="567" w:hanging="567"/>
        <w:jc w:val="both"/>
        <w:rPr>
          <w:sz w:val="22"/>
          <w:szCs w:val="20"/>
        </w:rPr>
      </w:pPr>
      <w:r>
        <w:rPr>
          <w:sz w:val="22"/>
          <w:szCs w:val="20"/>
        </w:rPr>
        <w:t xml:space="preserve">13.2. </w:t>
        <w:tab/>
        <w:t>Táto zmluva môže byť menená a dopĺňaná len písomnými dodatkami podpísanými obidvoma zmluvnými stranami.</w:t>
      </w:r>
    </w:p>
    <w:p>
      <w:pPr>
        <w:pStyle w:val="Normal"/>
        <w:spacing w:lineRule="auto" w:line="276"/>
        <w:ind w:left="567" w:hanging="567"/>
        <w:jc w:val="both"/>
        <w:rPr>
          <w:sz w:val="22"/>
          <w:szCs w:val="20"/>
        </w:rPr>
      </w:pPr>
      <w:r>
        <w:rPr>
          <w:sz w:val="22"/>
          <w:szCs w:val="20"/>
        </w:rPr>
      </w:r>
    </w:p>
    <w:p>
      <w:pPr>
        <w:pStyle w:val="Normal"/>
        <w:spacing w:lineRule="auto" w:line="276"/>
        <w:ind w:left="567" w:hanging="567"/>
        <w:jc w:val="both"/>
        <w:rPr>
          <w:sz w:val="22"/>
          <w:szCs w:val="20"/>
        </w:rPr>
      </w:pPr>
      <w:r>
        <w:rPr>
          <w:sz w:val="22"/>
          <w:szCs w:val="20"/>
        </w:rPr>
        <w:t xml:space="preserve">13.3. </w:t>
        <w:tab/>
        <w:t>Zmluvné strany berú na vedomie, že objednávateľ v zmysle zákona č. 211/2000 Z. z. o slobodnom prístupe k informáciám a o zmene a doplnení niektorých zákonov (zákon o slobode informácií) v znení neskorších predpisov ako povinná osoba, túto zmluvu zverejní.</w:t>
      </w:r>
    </w:p>
    <w:p>
      <w:pPr>
        <w:pStyle w:val="Normal"/>
        <w:spacing w:lineRule="auto" w:line="276"/>
        <w:ind w:left="567" w:hanging="567"/>
        <w:rPr>
          <w:sz w:val="22"/>
          <w:szCs w:val="20"/>
        </w:rPr>
      </w:pPr>
      <w:r>
        <w:rPr>
          <w:sz w:val="22"/>
          <w:szCs w:val="20"/>
        </w:rPr>
      </w:r>
    </w:p>
    <w:p>
      <w:pPr>
        <w:pStyle w:val="Normal"/>
        <w:spacing w:lineRule="auto" w:line="276"/>
        <w:ind w:left="567" w:hanging="567"/>
        <w:jc w:val="both"/>
        <w:rPr>
          <w:sz w:val="22"/>
          <w:szCs w:val="22"/>
        </w:rPr>
      </w:pPr>
      <w:r>
        <w:rPr>
          <w:sz w:val="22"/>
          <w:szCs w:val="20"/>
        </w:rPr>
        <w:t xml:space="preserve">13.4. </w:t>
        <w:tab/>
        <w:t>Táto zmluva nadobúda platnosť dňom jej podpísania oprávnenými zástupcami zmluvných strán a účinnosť v zmysle § 47a Občianskeho zákonníka v platnom znení dňom nasledujúcim po dni jej zverejnenia. Z</w:t>
      </w:r>
      <w:r>
        <w:rPr>
          <w:sz w:val="22"/>
          <w:szCs w:val="22"/>
        </w:rPr>
        <w:t xml:space="preserve">hotoviteľ berie na vedomie, že objednávateľ zverejní zmluvu len v prípade získania finančnej dotácie z Programu rozvoja vidieka SR 2014 - 2020 resp. z iného dotačného fondu.  </w:t>
      </w:r>
    </w:p>
    <w:p>
      <w:pPr>
        <w:pStyle w:val="Normal"/>
        <w:spacing w:lineRule="auto" w:line="276"/>
        <w:ind w:left="851" w:hanging="567"/>
        <w:jc w:val="both"/>
        <w:rPr>
          <w:sz w:val="22"/>
          <w:szCs w:val="20"/>
        </w:rPr>
      </w:pPr>
      <w:r>
        <w:rPr>
          <w:sz w:val="22"/>
          <w:szCs w:val="20"/>
        </w:rPr>
      </w:r>
    </w:p>
    <w:p>
      <w:pPr>
        <w:pStyle w:val="Normal"/>
        <w:spacing w:lineRule="auto" w:line="276"/>
        <w:ind w:left="567" w:hanging="567"/>
        <w:jc w:val="both"/>
        <w:rPr>
          <w:sz w:val="22"/>
          <w:szCs w:val="20"/>
        </w:rPr>
      </w:pPr>
      <w:r>
        <w:rPr>
          <w:sz w:val="22"/>
          <w:szCs w:val="20"/>
        </w:rPr>
        <w:t xml:space="preserve">13.5. </w:t>
        <w:tab/>
        <w:t>Zmluva je vyhotovená v 3 rovnocenných exemplároch, z ktorých objednávateľ obdrží 2 exempláre a zhotoviteľ obdrží 1 exemplár. Neoddeliteľnou súčasťou tejto zmluvy sú nasledovné prílohy:</w:t>
      </w:r>
    </w:p>
    <w:p>
      <w:pPr>
        <w:pStyle w:val="Normal"/>
        <w:spacing w:lineRule="auto" w:line="276"/>
        <w:ind w:left="567" w:firstLine="142"/>
        <w:jc w:val="both"/>
        <w:rPr>
          <w:sz w:val="22"/>
          <w:szCs w:val="20"/>
        </w:rPr>
      </w:pPr>
      <w:r>
        <w:rPr>
          <w:sz w:val="22"/>
          <w:szCs w:val="20"/>
        </w:rPr>
      </w:r>
    </w:p>
    <w:p>
      <w:pPr>
        <w:pStyle w:val="Normal"/>
        <w:spacing w:lineRule="auto" w:line="276"/>
        <w:ind w:left="567" w:firstLine="142"/>
        <w:jc w:val="both"/>
        <w:rPr>
          <w:sz w:val="22"/>
          <w:szCs w:val="20"/>
        </w:rPr>
      </w:pPr>
      <w:r>
        <w:rPr>
          <w:sz w:val="22"/>
          <w:szCs w:val="20"/>
        </w:rPr>
        <w:t>Príloha č.1: Výkaz výmer</w:t>
      </w:r>
    </w:p>
    <w:p>
      <w:pPr>
        <w:pStyle w:val="Normal"/>
        <w:spacing w:lineRule="auto" w:line="276"/>
        <w:ind w:left="567" w:firstLine="142"/>
        <w:jc w:val="both"/>
        <w:rPr>
          <w:sz w:val="22"/>
          <w:szCs w:val="20"/>
        </w:rPr>
      </w:pPr>
      <w:r>
        <w:rPr>
          <w:sz w:val="22"/>
          <w:szCs w:val="20"/>
        </w:rPr>
        <w:t>Príloha č.2: Zoznam subdodávateľov - vzor</w:t>
      </w:r>
    </w:p>
    <w:p>
      <w:pPr>
        <w:pStyle w:val="Normal"/>
        <w:spacing w:lineRule="auto" w:line="276"/>
        <w:ind w:left="851" w:hanging="567"/>
        <w:rPr>
          <w:sz w:val="22"/>
          <w:szCs w:val="20"/>
        </w:rPr>
      </w:pPr>
      <w:r>
        <w:rPr>
          <w:sz w:val="22"/>
          <w:szCs w:val="20"/>
        </w:rPr>
      </w:r>
    </w:p>
    <w:p>
      <w:pPr>
        <w:pStyle w:val="Normal"/>
        <w:spacing w:lineRule="auto" w:line="276"/>
        <w:ind w:left="567" w:hanging="567"/>
        <w:jc w:val="both"/>
        <w:rPr>
          <w:sz w:val="22"/>
          <w:szCs w:val="20"/>
        </w:rPr>
      </w:pPr>
      <w:r>
        <w:rPr>
          <w:sz w:val="22"/>
          <w:szCs w:val="20"/>
        </w:rPr>
        <w:t xml:space="preserve">13.6. </w:t>
        <w:tab/>
        <w:t>Zhotoviteľ podpisom tejto zmluvy potvrdzuje, že sa v plnom rozsahu zoznámil s rozsahom a povahou diela, že sú mu známe technické a kvalitatívne podmienky k realizácii predmetu zmluvy, a že disponuje takými kapacitami a odbornými znalosťami, ktoré sú k vykonaniu diela potrebné.</w:t>
      </w:r>
    </w:p>
    <w:p>
      <w:pPr>
        <w:pStyle w:val="Normal"/>
        <w:spacing w:lineRule="auto" w:line="276"/>
        <w:ind w:left="851" w:hanging="851"/>
        <w:jc w:val="both"/>
        <w:rPr>
          <w:sz w:val="22"/>
          <w:szCs w:val="20"/>
        </w:rPr>
      </w:pPr>
      <w:r>
        <w:rPr>
          <w:sz w:val="22"/>
          <w:szCs w:val="20"/>
        </w:rPr>
      </w:r>
    </w:p>
    <w:p>
      <w:pPr>
        <w:pStyle w:val="Normal"/>
        <w:spacing w:lineRule="auto" w:line="276"/>
        <w:ind w:left="567" w:hanging="567"/>
        <w:jc w:val="both"/>
        <w:rPr>
          <w:sz w:val="22"/>
          <w:szCs w:val="20"/>
        </w:rPr>
      </w:pPr>
      <w:r>
        <w:rPr>
          <w:sz w:val="22"/>
          <w:szCs w:val="20"/>
        </w:rPr>
        <w:t>13.7. Obe zmluvné strany vyhlasujú, že si túto zmluvu pred jej podpísaním prečítali, že bola uzavretá slobodne, vážne, určite a zrozumiteľne a na znak súhlasu s jej obsahom ju vlastnoručne podpisujú</w:t>
      </w:r>
    </w:p>
    <w:p>
      <w:pPr>
        <w:pStyle w:val="Normal"/>
        <w:ind w:left="709" w:hanging="709"/>
        <w:jc w:val="both"/>
        <w:rPr>
          <w:sz w:val="22"/>
          <w:szCs w:val="20"/>
        </w:rPr>
      </w:pPr>
      <w:r>
        <w:rPr>
          <w:sz w:val="22"/>
          <w:szCs w:val="20"/>
        </w:rPr>
      </w:r>
    </w:p>
    <w:p>
      <w:pPr>
        <w:pStyle w:val="Normal"/>
        <w:ind w:left="709" w:hanging="709"/>
        <w:jc w:val="both"/>
        <w:rPr>
          <w:sz w:val="22"/>
          <w:szCs w:val="20"/>
        </w:rPr>
      </w:pPr>
      <w:r>
        <w:rPr>
          <w:sz w:val="22"/>
          <w:szCs w:val="20"/>
        </w:rPr>
      </w:r>
    </w:p>
    <w:p>
      <w:pPr>
        <w:pStyle w:val="Normal"/>
        <w:rPr>
          <w:sz w:val="22"/>
        </w:rPr>
      </w:pPr>
      <w:r>
        <w:rPr>
          <w:sz w:val="22"/>
        </w:rPr>
        <w:t>V Belej, dňa:</w:t>
        <w:tab/>
        <w:tab/>
        <w:tab/>
        <w:tab/>
        <w:t xml:space="preserve">              </w:t>
        <w:tab/>
        <w:t xml:space="preserve">V </w:t>
        <w:tab/>
        <w:tab/>
        <w:t xml:space="preserve">, dňa: </w:t>
      </w:r>
    </w:p>
    <w:p>
      <w:pPr>
        <w:pStyle w:val="Normal"/>
        <w:rPr>
          <w:b/>
          <w:b/>
          <w:bCs/>
          <w:sz w:val="22"/>
        </w:rPr>
      </w:pPr>
      <w:r>
        <w:rPr>
          <w:b/>
          <w:bCs/>
          <w:sz w:val="22"/>
        </w:rPr>
        <w:t xml:space="preserve">Za objednávateľa: </w:t>
        <w:tab/>
        <w:tab/>
        <w:tab/>
        <w:tab/>
        <w:tab/>
        <w:t>Za Zhotoviteľa:</w:t>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r>
    </w:p>
    <w:p>
      <w:pPr>
        <w:pStyle w:val="Normal"/>
        <w:rPr>
          <w:sz w:val="22"/>
        </w:rPr>
      </w:pPr>
      <w:r>
        <w:rPr>
          <w:sz w:val="22"/>
        </w:rPr>
        <w:t>––––––––––––––––––––––––––</w:t>
      </w:r>
      <w:r>
        <w:rPr>
          <w:sz w:val="22"/>
        </w:rPr>
        <w:tab/>
        <w:tab/>
        <w:tab/>
        <w:t>––––––––––––––––––––––––––</w:t>
      </w:r>
    </w:p>
    <w:p>
      <w:pPr>
        <w:pStyle w:val="Normal"/>
        <w:ind w:firstLine="709"/>
        <w:rPr>
          <w:b/>
          <w:b/>
          <w:i/>
          <w:i/>
          <w:sz w:val="22"/>
        </w:rPr>
      </w:pPr>
      <w:r>
        <w:rPr>
          <w:b/>
          <w:i/>
          <w:sz w:val="22"/>
        </w:rPr>
        <w:t>Ignác Tóth</w:t>
        <w:tab/>
        <w:tab/>
        <w:tab/>
        <w:tab/>
        <w:t xml:space="preserve">               </w:t>
        <w:tab/>
      </w:r>
    </w:p>
    <w:p>
      <w:pPr>
        <w:pStyle w:val="Normal"/>
        <w:rPr>
          <w:sz w:val="22"/>
        </w:rPr>
      </w:pPr>
      <w:r>
        <w:rPr>
          <w:i/>
          <w:sz w:val="22"/>
        </w:rPr>
        <w:t xml:space="preserve">             </w:t>
      </w:r>
      <w:r>
        <w:rPr>
          <w:i/>
          <w:sz w:val="22"/>
        </w:rPr>
        <w:t xml:space="preserve">starosta obce </w:t>
        <w:tab/>
        <w:tab/>
      </w:r>
      <w:r>
        <w:rPr>
          <w:sz w:val="22"/>
        </w:rPr>
        <w:t xml:space="preserve"> </w:t>
      </w:r>
    </w:p>
    <w:p>
      <w:pPr>
        <w:pStyle w:val="Normal"/>
        <w:rPr>
          <w:sz w:val="22"/>
        </w:rPr>
      </w:pPr>
      <w:r>
        <w:rPr>
          <w:sz w:val="2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rPr>
          <w:rStyle w:val="Strong"/>
          <w:szCs w:val="32"/>
        </w:rPr>
      </w:pPr>
      <w:r>
        <w:rPr>
          <w:rStyle w:val="Strong"/>
          <w:szCs w:val="32"/>
        </w:rPr>
        <w:t>Príloha č. 1 – ocenený výkaz výmer</w:t>
      </w:r>
    </w:p>
    <w:p>
      <w:pPr>
        <w:pStyle w:val="Normal"/>
        <w:rPr>
          <w:rStyle w:val="Strong"/>
          <w:szCs w:val="32"/>
        </w:rPr>
      </w:pPr>
      <w:r>
        <w:rPr>
          <w:szCs w:val="32"/>
        </w:rPr>
      </w:r>
    </w:p>
    <w:p>
      <w:pPr>
        <w:pStyle w:val="Normal"/>
        <w:rPr>
          <w:rStyle w:val="Strong"/>
          <w:color w:val="C00000"/>
          <w:sz w:val="32"/>
          <w:szCs w:val="32"/>
        </w:rPr>
      </w:pPr>
      <w:r>
        <w:rPr>
          <w:rStyle w:val="Strong"/>
          <w:color w:val="C00000"/>
          <w:szCs w:val="32"/>
        </w:rPr>
        <w:t>Doplní zhotoviteľ</w:t>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Blockquote"/>
        <w:tabs>
          <w:tab w:val="right" w:pos="8364" w:leader="none"/>
        </w:tabs>
        <w:spacing w:before="120" w:after="360"/>
        <w:ind w:left="284" w:right="720" w:hanging="0"/>
        <w:rPr>
          <w:rStyle w:val="Strong"/>
          <w:caps/>
        </w:rPr>
      </w:pPr>
      <w:r>
        <w:rPr>
          <w:rStyle w:val="Strong"/>
          <w:caps/>
        </w:rPr>
        <w:t>Príloha č.2 - Zoznam subdodávateĽov - vzor</w:t>
      </w:r>
    </w:p>
    <w:p>
      <w:pPr>
        <w:pStyle w:val="Normal"/>
        <w:tabs>
          <w:tab w:val="left" w:pos="1560" w:leader="none"/>
          <w:tab w:val="left" w:pos="1985" w:leader="none"/>
        </w:tabs>
        <w:ind w:left="1985" w:hanging="1985"/>
        <w:jc w:val="both"/>
        <w:rPr>
          <w:b/>
          <w:b/>
          <w:sz w:val="22"/>
          <w:szCs w:val="22"/>
        </w:rPr>
      </w:pPr>
      <w:r>
        <w:rPr>
          <w:b/>
          <w:sz w:val="22"/>
          <w:szCs w:val="22"/>
        </w:rPr>
      </w:r>
    </w:p>
    <w:p>
      <w:pPr>
        <w:pStyle w:val="Normal"/>
        <w:tabs>
          <w:tab w:val="left" w:pos="1560" w:leader="none"/>
          <w:tab w:val="left" w:pos="1985" w:leader="none"/>
        </w:tabs>
        <w:ind w:left="1985" w:hanging="1985"/>
        <w:jc w:val="both"/>
        <w:rPr>
          <w:b/>
          <w:b/>
          <w:sz w:val="22"/>
          <w:szCs w:val="22"/>
        </w:rPr>
      </w:pPr>
      <w:r>
        <w:rPr>
          <w:b/>
          <w:sz w:val="22"/>
          <w:szCs w:val="22"/>
        </w:rPr>
      </w:r>
    </w:p>
    <w:p>
      <w:pPr>
        <w:pStyle w:val="Normal"/>
        <w:tabs>
          <w:tab w:val="left" w:pos="1560" w:leader="none"/>
          <w:tab w:val="left" w:pos="1985" w:leader="none"/>
        </w:tabs>
        <w:ind w:left="1985" w:hanging="1985"/>
        <w:jc w:val="both"/>
        <w:rPr>
          <w:b/>
          <w:b/>
          <w:sz w:val="22"/>
          <w:szCs w:val="22"/>
        </w:rPr>
      </w:pPr>
      <w:r>
        <w:rPr>
          <w:b/>
          <w:sz w:val="22"/>
          <w:szCs w:val="22"/>
        </w:rPr>
      </w:r>
    </w:p>
    <w:tbl>
      <w:tblPr>
        <w:tblpPr w:bottomFromText="0" w:horzAnchor="margin" w:leftFromText="141" w:rightFromText="141" w:tblpX="0" w:tblpXSpec="center" w:tblpY="67" w:topFromText="0" w:vertAnchor="text"/>
        <w:tblW w:w="9858" w:type="dxa"/>
        <w:jc w:val="center"/>
        <w:tblInd w:w="0" w:type="dxa"/>
        <w:tblBorders>
          <w:top w:val="single" w:sz="18" w:space="0" w:color="00000A"/>
          <w:left w:val="single" w:sz="18" w:space="0" w:color="00000A"/>
          <w:bottom w:val="single" w:sz="8" w:space="0" w:color="00000A"/>
          <w:right w:val="single" w:sz="8" w:space="0" w:color="00000A"/>
          <w:insideH w:val="single" w:sz="8" w:space="0" w:color="00000A"/>
          <w:insideV w:val="single" w:sz="8" w:space="0" w:color="00000A"/>
        </w:tblBorders>
        <w:tblCellMar>
          <w:top w:w="0" w:type="dxa"/>
          <w:left w:w="62" w:type="dxa"/>
          <w:bottom w:w="0" w:type="dxa"/>
          <w:right w:w="108" w:type="dxa"/>
        </w:tblCellMar>
        <w:tblLook w:val="04a0"/>
      </w:tblPr>
      <w:tblGrid>
        <w:gridCol w:w="537"/>
        <w:gridCol w:w="993"/>
        <w:gridCol w:w="1247"/>
        <w:gridCol w:w="2010"/>
        <w:gridCol w:w="1984"/>
        <w:gridCol w:w="1275"/>
        <w:gridCol w:w="1811"/>
      </w:tblGrid>
      <w:tr>
        <w:trPr>
          <w:trHeight w:val="978" w:hRule="atLeast"/>
        </w:trPr>
        <w:tc>
          <w:tcPr>
            <w:tcW w:w="537" w:type="dxa"/>
            <w:tcBorders>
              <w:top w:val="single" w:sz="18" w:space="0" w:color="00000A"/>
              <w:left w:val="single" w:sz="18" w:space="0" w:color="00000A"/>
              <w:bottom w:val="single" w:sz="8" w:space="0" w:color="00000A"/>
              <w:right w:val="single" w:sz="8" w:space="0" w:color="00000A"/>
              <w:insideH w:val="single" w:sz="8" w:space="0" w:color="00000A"/>
              <w:insideV w:val="single" w:sz="8" w:space="0" w:color="00000A"/>
            </w:tcBorders>
            <w:shd w:fill="auto" w:val="clear"/>
            <w:tcMar>
              <w:left w:w="62" w:type="dxa"/>
            </w:tcMar>
          </w:tcPr>
          <w:p>
            <w:pPr>
              <w:pStyle w:val="Pta"/>
              <w:tabs>
                <w:tab w:val="left" w:pos="709" w:leader="none"/>
                <w:tab w:val="center" w:pos="4536" w:leader="none"/>
                <w:tab w:val="right" w:pos="9072" w:leader="none"/>
              </w:tabs>
              <w:spacing w:before="120" w:after="0"/>
              <w:jc w:val="both"/>
              <w:rPr>
                <w:sz w:val="16"/>
                <w:szCs w:val="16"/>
              </w:rPr>
            </w:pPr>
            <w:r>
              <w:rPr>
                <w:sz w:val="16"/>
                <w:szCs w:val="16"/>
              </w:rPr>
              <w:t xml:space="preserve">P. č.   </w:t>
            </w:r>
          </w:p>
        </w:tc>
        <w:tc>
          <w:tcPr>
            <w:tcW w:w="993" w:type="dxa"/>
            <w:tcBorders>
              <w:top w:val="single" w:sz="1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jc w:val="both"/>
              <w:rPr>
                <w:sz w:val="16"/>
                <w:szCs w:val="16"/>
              </w:rPr>
            </w:pPr>
            <w:r>
              <w:rPr>
                <w:sz w:val="16"/>
                <w:szCs w:val="16"/>
              </w:rPr>
              <w:t>Meno a priezvisko /</w:t>
            </w:r>
          </w:p>
          <w:p>
            <w:pPr>
              <w:pStyle w:val="Pta"/>
              <w:tabs>
                <w:tab w:val="left" w:pos="709" w:leader="none"/>
                <w:tab w:val="center" w:pos="4536" w:leader="none"/>
                <w:tab w:val="right" w:pos="9072" w:leader="none"/>
              </w:tabs>
              <w:spacing w:before="120" w:after="0"/>
              <w:jc w:val="both"/>
              <w:rPr>
                <w:sz w:val="16"/>
                <w:szCs w:val="16"/>
              </w:rPr>
            </w:pPr>
            <w:r>
              <w:rPr>
                <w:sz w:val="16"/>
                <w:szCs w:val="16"/>
              </w:rPr>
              <w:t>Obchodné meno</w:t>
            </w:r>
          </w:p>
          <w:p>
            <w:pPr>
              <w:pStyle w:val="Pta"/>
              <w:tabs>
                <w:tab w:val="left" w:pos="709" w:leader="none"/>
                <w:tab w:val="center" w:pos="4536" w:leader="none"/>
                <w:tab w:val="right" w:pos="9072" w:leader="none"/>
              </w:tabs>
              <w:spacing w:before="120" w:after="0"/>
              <w:jc w:val="both"/>
              <w:rPr/>
            </w:pPr>
            <w:r>
              <w:rPr>
                <w:sz w:val="16"/>
                <w:szCs w:val="16"/>
              </w:rPr>
              <w:t>alebo názov</w:t>
            </w:r>
          </w:p>
        </w:tc>
        <w:tc>
          <w:tcPr>
            <w:tcW w:w="1247" w:type="dxa"/>
            <w:tcBorders>
              <w:top w:val="single" w:sz="1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jc w:val="both"/>
              <w:rPr>
                <w:sz w:val="16"/>
                <w:szCs w:val="16"/>
              </w:rPr>
            </w:pPr>
            <w:r>
              <w:rPr>
                <w:sz w:val="16"/>
                <w:szCs w:val="16"/>
              </w:rPr>
              <w:t xml:space="preserve">Adresa pobytu </w:t>
            </w:r>
          </w:p>
          <w:p>
            <w:pPr>
              <w:pStyle w:val="Pta"/>
              <w:tabs>
                <w:tab w:val="left" w:pos="709" w:leader="none"/>
                <w:tab w:val="center" w:pos="4536" w:leader="none"/>
                <w:tab w:val="right" w:pos="9072" w:leader="none"/>
              </w:tabs>
              <w:spacing w:before="120" w:after="0"/>
              <w:jc w:val="both"/>
              <w:rPr>
                <w:sz w:val="16"/>
                <w:szCs w:val="16"/>
              </w:rPr>
            </w:pPr>
            <w:r>
              <w:rPr>
                <w:sz w:val="16"/>
                <w:szCs w:val="16"/>
              </w:rPr>
              <w:t>alebo sídlo</w:t>
            </w:r>
          </w:p>
        </w:tc>
        <w:tc>
          <w:tcPr>
            <w:tcW w:w="2010" w:type="dxa"/>
            <w:tcBorders>
              <w:top w:val="single" w:sz="1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jc w:val="both"/>
              <w:rPr>
                <w:sz w:val="16"/>
                <w:szCs w:val="16"/>
              </w:rPr>
            </w:pPr>
            <w:r>
              <w:rPr>
                <w:sz w:val="16"/>
                <w:szCs w:val="16"/>
              </w:rPr>
              <w:t>Identifikačné číslo</w:t>
            </w:r>
          </w:p>
          <w:p>
            <w:pPr>
              <w:pStyle w:val="Pta"/>
              <w:tabs>
                <w:tab w:val="left" w:pos="709" w:leader="none"/>
                <w:tab w:val="center" w:pos="4536" w:leader="none"/>
                <w:tab w:val="right" w:pos="9072" w:leader="none"/>
              </w:tabs>
              <w:spacing w:before="120" w:after="0"/>
              <w:jc w:val="both"/>
              <w:rPr>
                <w:sz w:val="16"/>
                <w:szCs w:val="16"/>
              </w:rPr>
            </w:pPr>
            <w:r>
              <w:rPr>
                <w:sz w:val="16"/>
                <w:szCs w:val="16"/>
              </w:rPr>
              <w:t xml:space="preserve">alebo dátum narodenia </w:t>
            </w:r>
          </w:p>
          <w:p>
            <w:pPr>
              <w:pStyle w:val="Pta"/>
              <w:tabs>
                <w:tab w:val="left" w:pos="709" w:leader="none"/>
                <w:tab w:val="center" w:pos="4536" w:leader="none"/>
                <w:tab w:val="right" w:pos="9072" w:leader="none"/>
              </w:tabs>
              <w:spacing w:before="120" w:after="0"/>
              <w:jc w:val="both"/>
              <w:rPr/>
            </w:pPr>
            <w:r>
              <w:rPr>
                <w:sz w:val="16"/>
                <w:szCs w:val="16"/>
              </w:rPr>
              <w:t>(ak nebolo pridelené identifikačné číslo)</w:t>
            </w:r>
          </w:p>
        </w:tc>
        <w:tc>
          <w:tcPr>
            <w:tcW w:w="1984" w:type="dxa"/>
            <w:tcBorders>
              <w:top w:val="single" w:sz="1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jc w:val="both"/>
              <w:rPr>
                <w:sz w:val="16"/>
                <w:szCs w:val="16"/>
              </w:rPr>
            </w:pPr>
            <w:r>
              <w:rPr>
                <w:sz w:val="16"/>
                <w:szCs w:val="16"/>
              </w:rPr>
              <w:t>Predmet subdodávky</w:t>
            </w:r>
          </w:p>
        </w:tc>
        <w:tc>
          <w:tcPr>
            <w:tcW w:w="1275" w:type="dxa"/>
            <w:tcBorders>
              <w:top w:val="single" w:sz="1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jc w:val="both"/>
              <w:rPr>
                <w:sz w:val="16"/>
                <w:szCs w:val="16"/>
              </w:rPr>
            </w:pPr>
            <w:r>
              <w:rPr>
                <w:sz w:val="16"/>
                <w:szCs w:val="16"/>
              </w:rPr>
              <w:t>Podiel plnenia</w:t>
            </w:r>
          </w:p>
          <w:p>
            <w:pPr>
              <w:pStyle w:val="Pta"/>
              <w:tabs>
                <w:tab w:val="left" w:pos="709" w:leader="none"/>
                <w:tab w:val="center" w:pos="4536" w:leader="none"/>
                <w:tab w:val="right" w:pos="9072" w:leader="none"/>
              </w:tabs>
              <w:spacing w:before="120" w:after="0"/>
              <w:jc w:val="both"/>
              <w:rPr/>
            </w:pPr>
            <w:r>
              <w:rPr>
                <w:sz w:val="16"/>
                <w:szCs w:val="16"/>
              </w:rPr>
              <w:t>(v %)</w:t>
            </w:r>
          </w:p>
        </w:tc>
        <w:tc>
          <w:tcPr>
            <w:tcW w:w="1811" w:type="dxa"/>
            <w:tcBorders>
              <w:top w:val="single" w:sz="18" w:space="0" w:color="00000A"/>
              <w:left w:val="single" w:sz="8" w:space="0" w:color="00000A"/>
              <w:bottom w:val="single" w:sz="8" w:space="0" w:color="00000A"/>
              <w:right w:val="single" w:sz="18" w:space="0" w:color="00000A"/>
              <w:insideH w:val="single" w:sz="8" w:space="0" w:color="00000A"/>
              <w:insideV w:val="single" w:sz="18" w:space="0" w:color="00000A"/>
            </w:tcBorders>
            <w:shd w:fill="auto" w:val="clear"/>
            <w:tcMar>
              <w:left w:w="88" w:type="dxa"/>
            </w:tcMar>
          </w:tcPr>
          <w:p>
            <w:pPr>
              <w:pStyle w:val="Pta"/>
              <w:tabs>
                <w:tab w:val="left" w:pos="709" w:leader="none"/>
                <w:tab w:val="center" w:pos="4536" w:leader="none"/>
                <w:tab w:val="right" w:pos="9072" w:leader="none"/>
              </w:tabs>
              <w:spacing w:before="120" w:after="0"/>
              <w:jc w:val="both"/>
              <w:rPr>
                <w:sz w:val="16"/>
                <w:szCs w:val="16"/>
              </w:rPr>
            </w:pPr>
            <w:r>
              <w:rPr>
                <w:sz w:val="16"/>
                <w:szCs w:val="16"/>
              </w:rPr>
              <w:t xml:space="preserve">Zápis v Zozname </w:t>
            </w:r>
          </w:p>
          <w:p>
            <w:pPr>
              <w:pStyle w:val="Pta"/>
              <w:tabs>
                <w:tab w:val="left" w:pos="709" w:leader="none"/>
                <w:tab w:val="center" w:pos="4536" w:leader="none"/>
                <w:tab w:val="right" w:pos="9072" w:leader="none"/>
              </w:tabs>
              <w:spacing w:before="120" w:after="0"/>
              <w:jc w:val="both"/>
              <w:rPr>
                <w:sz w:val="16"/>
                <w:szCs w:val="16"/>
              </w:rPr>
            </w:pPr>
            <w:r>
              <w:rPr>
                <w:sz w:val="16"/>
                <w:szCs w:val="16"/>
              </w:rPr>
              <w:t>hospodárskych subjektov</w:t>
            </w:r>
          </w:p>
          <w:p>
            <w:pPr>
              <w:pStyle w:val="Pta"/>
              <w:tabs>
                <w:tab w:val="left" w:pos="709" w:leader="none"/>
                <w:tab w:val="center" w:pos="4536" w:leader="none"/>
                <w:tab w:val="right" w:pos="9072" w:leader="none"/>
              </w:tabs>
              <w:spacing w:before="120" w:after="0"/>
              <w:jc w:val="both"/>
              <w:rPr>
                <w:sz w:val="22"/>
                <w:szCs w:val="22"/>
              </w:rPr>
            </w:pPr>
            <w:r>
              <w:rPr>
                <w:sz w:val="16"/>
                <w:szCs w:val="16"/>
              </w:rPr>
              <w:t>(ÁNO/NIE)</w:t>
            </w:r>
          </w:p>
        </w:tc>
      </w:tr>
      <w:tr>
        <w:trPr>
          <w:trHeight w:val="315" w:hRule="atLeast"/>
        </w:trPr>
        <w:tc>
          <w:tcPr>
            <w:tcW w:w="537" w:type="dxa"/>
            <w:tcBorders>
              <w:top w:val="single" w:sz="8" w:space="0" w:color="00000A"/>
              <w:left w:val="single" w:sz="18" w:space="0" w:color="00000A"/>
              <w:bottom w:val="single" w:sz="8" w:space="0" w:color="00000A"/>
              <w:right w:val="single" w:sz="8" w:space="0" w:color="00000A"/>
              <w:insideH w:val="single" w:sz="8" w:space="0" w:color="00000A"/>
              <w:insideV w:val="single" w:sz="8" w:space="0" w:color="00000A"/>
            </w:tcBorders>
            <w:shd w:fill="auto" w:val="clear"/>
            <w:tcMar>
              <w:left w:w="62" w:type="dxa"/>
            </w:tcMar>
          </w:tcPr>
          <w:p>
            <w:pPr>
              <w:pStyle w:val="Pta"/>
              <w:tabs>
                <w:tab w:val="left" w:pos="709" w:leader="none"/>
                <w:tab w:val="center" w:pos="4536" w:leader="none"/>
                <w:tab w:val="right" w:pos="9072" w:leader="none"/>
              </w:tabs>
              <w:spacing w:before="120" w:after="0"/>
              <w:jc w:val="both"/>
              <w:rPr/>
            </w:pPr>
            <w:r>
              <w:rPr/>
              <w:t>1.</w:t>
            </w:r>
          </w:p>
        </w:tc>
        <w:tc>
          <w:tcPr>
            <w:tcW w:w="9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12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201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19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12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1811" w:type="dxa"/>
            <w:tcBorders>
              <w:top w:val="single" w:sz="8" w:space="0" w:color="00000A"/>
              <w:left w:val="single" w:sz="8" w:space="0" w:color="00000A"/>
              <w:bottom w:val="single" w:sz="8" w:space="0" w:color="00000A"/>
              <w:right w:val="single" w:sz="18" w:space="0" w:color="00000A"/>
              <w:insideH w:val="single" w:sz="8" w:space="0" w:color="00000A"/>
              <w:insideV w:val="single" w:sz="18" w:space="0" w:color="00000A"/>
            </w:tcBorders>
            <w:shd w:fill="auto" w:val="clear"/>
            <w:tcMar>
              <w:left w:w="88" w:type="dxa"/>
            </w:tcMar>
          </w:tcPr>
          <w:p>
            <w:pPr>
              <w:pStyle w:val="Pta"/>
              <w:tabs>
                <w:tab w:val="left" w:pos="709" w:leader="none"/>
                <w:tab w:val="center" w:pos="4536" w:leader="none"/>
                <w:tab w:val="right" w:pos="9072" w:leader="none"/>
              </w:tabs>
              <w:spacing w:before="120" w:after="0"/>
              <w:ind w:left="709" w:hanging="0"/>
              <w:jc w:val="both"/>
              <w:rPr/>
            </w:pPr>
            <w:r>
              <w:rPr/>
            </w:r>
          </w:p>
        </w:tc>
      </w:tr>
      <w:tr>
        <w:trPr>
          <w:trHeight w:val="303" w:hRule="atLeast"/>
        </w:trPr>
        <w:tc>
          <w:tcPr>
            <w:tcW w:w="537" w:type="dxa"/>
            <w:tcBorders>
              <w:top w:val="single" w:sz="8" w:space="0" w:color="00000A"/>
              <w:left w:val="single" w:sz="18" w:space="0" w:color="00000A"/>
              <w:bottom w:val="single" w:sz="8" w:space="0" w:color="00000A"/>
              <w:right w:val="single" w:sz="8" w:space="0" w:color="00000A"/>
              <w:insideH w:val="single" w:sz="8" w:space="0" w:color="00000A"/>
              <w:insideV w:val="single" w:sz="8" w:space="0" w:color="00000A"/>
            </w:tcBorders>
            <w:shd w:fill="auto" w:val="clear"/>
            <w:tcMar>
              <w:left w:w="62" w:type="dxa"/>
            </w:tcMar>
          </w:tcPr>
          <w:p>
            <w:pPr>
              <w:pStyle w:val="Pta"/>
              <w:numPr>
                <w:ilvl w:val="0"/>
                <w:numId w:val="8"/>
              </w:numPr>
              <w:tabs>
                <w:tab w:val="left" w:pos="709" w:leader="none"/>
                <w:tab w:val="center" w:pos="4536" w:leader="none"/>
                <w:tab w:val="right" w:pos="9072" w:leader="none"/>
              </w:tabs>
              <w:spacing w:before="120" w:after="0"/>
              <w:ind w:left="709" w:hanging="283"/>
              <w:jc w:val="both"/>
              <w:rPr/>
            </w:pPr>
            <w:r>
              <w:rPr/>
            </w:r>
          </w:p>
        </w:tc>
        <w:tc>
          <w:tcPr>
            <w:tcW w:w="99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124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201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1984"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12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1811" w:type="dxa"/>
            <w:tcBorders>
              <w:top w:val="single" w:sz="8" w:space="0" w:color="00000A"/>
              <w:left w:val="single" w:sz="8" w:space="0" w:color="00000A"/>
              <w:bottom w:val="single" w:sz="8" w:space="0" w:color="00000A"/>
              <w:right w:val="single" w:sz="18" w:space="0" w:color="00000A"/>
              <w:insideH w:val="single" w:sz="8" w:space="0" w:color="00000A"/>
              <w:insideV w:val="single" w:sz="18" w:space="0" w:color="00000A"/>
            </w:tcBorders>
            <w:shd w:fill="auto" w:val="clear"/>
            <w:tcMar>
              <w:left w:w="88" w:type="dxa"/>
            </w:tcMar>
          </w:tcPr>
          <w:p>
            <w:pPr>
              <w:pStyle w:val="Pta"/>
              <w:tabs>
                <w:tab w:val="left" w:pos="709" w:leader="none"/>
                <w:tab w:val="center" w:pos="4536" w:leader="none"/>
                <w:tab w:val="right" w:pos="9072" w:leader="none"/>
              </w:tabs>
              <w:spacing w:before="120" w:after="0"/>
              <w:ind w:left="709" w:hanging="0"/>
              <w:jc w:val="both"/>
              <w:rPr/>
            </w:pPr>
            <w:r>
              <w:rPr/>
            </w:r>
          </w:p>
        </w:tc>
      </w:tr>
      <w:tr>
        <w:trPr>
          <w:trHeight w:val="315" w:hRule="atLeast"/>
        </w:trPr>
        <w:tc>
          <w:tcPr>
            <w:tcW w:w="537" w:type="dxa"/>
            <w:tcBorders>
              <w:top w:val="single" w:sz="18" w:space="0" w:color="00000A"/>
              <w:left w:val="single" w:sz="18" w:space="0" w:color="00000A"/>
              <w:bottom w:val="single" w:sz="18" w:space="0" w:color="00000A"/>
              <w:right w:val="single" w:sz="8" w:space="0" w:color="00000A"/>
              <w:insideH w:val="single" w:sz="18" w:space="0" w:color="00000A"/>
              <w:insideV w:val="single" w:sz="8" w:space="0" w:color="00000A"/>
            </w:tcBorders>
            <w:shd w:fill="auto" w:val="clear"/>
            <w:tcMar>
              <w:left w:w="62" w:type="dxa"/>
            </w:tcMar>
          </w:tcPr>
          <w:p>
            <w:pPr>
              <w:pStyle w:val="Pta"/>
              <w:numPr>
                <w:ilvl w:val="0"/>
                <w:numId w:val="8"/>
              </w:numPr>
              <w:tabs>
                <w:tab w:val="left" w:pos="709" w:leader="none"/>
                <w:tab w:val="center" w:pos="4536" w:leader="none"/>
                <w:tab w:val="right" w:pos="9072" w:leader="none"/>
              </w:tabs>
              <w:spacing w:before="120" w:after="0"/>
              <w:ind w:left="709" w:hanging="283"/>
              <w:jc w:val="both"/>
              <w:rPr/>
            </w:pPr>
            <w:r>
              <w:rPr/>
            </w:r>
          </w:p>
        </w:tc>
        <w:tc>
          <w:tcPr>
            <w:tcW w:w="993" w:type="dxa"/>
            <w:tcBorders>
              <w:top w:val="single" w:sz="18" w:space="0" w:color="00000A"/>
              <w:left w:val="single" w:sz="8" w:space="0" w:color="00000A"/>
              <w:bottom w:val="single" w:sz="18" w:space="0" w:color="00000A"/>
              <w:right w:val="single" w:sz="8" w:space="0" w:color="00000A"/>
              <w:insideH w:val="single" w:sz="1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1247" w:type="dxa"/>
            <w:tcBorders>
              <w:top w:val="single" w:sz="18" w:space="0" w:color="00000A"/>
              <w:left w:val="single" w:sz="8" w:space="0" w:color="00000A"/>
              <w:bottom w:val="single" w:sz="18" w:space="0" w:color="00000A"/>
              <w:right w:val="single" w:sz="8" w:space="0" w:color="00000A"/>
              <w:insideH w:val="single" w:sz="1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2010" w:type="dxa"/>
            <w:tcBorders>
              <w:top w:val="single" w:sz="18" w:space="0" w:color="00000A"/>
              <w:left w:val="single" w:sz="8" w:space="0" w:color="00000A"/>
              <w:bottom w:val="single" w:sz="18" w:space="0" w:color="00000A"/>
              <w:right w:val="single" w:sz="8" w:space="0" w:color="00000A"/>
              <w:insideH w:val="single" w:sz="1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1984" w:type="dxa"/>
            <w:tcBorders>
              <w:top w:val="single" w:sz="18" w:space="0" w:color="00000A"/>
              <w:left w:val="single" w:sz="8" w:space="0" w:color="00000A"/>
              <w:bottom w:val="single" w:sz="18" w:space="0" w:color="00000A"/>
              <w:right w:val="single" w:sz="8" w:space="0" w:color="00000A"/>
              <w:insideH w:val="single" w:sz="1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1275" w:type="dxa"/>
            <w:tcBorders>
              <w:top w:val="single" w:sz="18" w:space="0" w:color="00000A"/>
              <w:left w:val="single" w:sz="8" w:space="0" w:color="00000A"/>
              <w:bottom w:val="single" w:sz="18" w:space="0" w:color="00000A"/>
              <w:right w:val="single" w:sz="8" w:space="0" w:color="00000A"/>
              <w:insideH w:val="single" w:sz="18" w:space="0" w:color="00000A"/>
              <w:insideV w:val="single" w:sz="8" w:space="0" w:color="00000A"/>
            </w:tcBorders>
            <w:shd w:fill="auto" w:val="clear"/>
            <w:tcMar>
              <w:left w:w="75" w:type="dxa"/>
            </w:tcMar>
          </w:tcPr>
          <w:p>
            <w:pPr>
              <w:pStyle w:val="Pta"/>
              <w:tabs>
                <w:tab w:val="left" w:pos="709" w:leader="none"/>
                <w:tab w:val="center" w:pos="4536" w:leader="none"/>
                <w:tab w:val="right" w:pos="9072" w:leader="none"/>
              </w:tabs>
              <w:spacing w:before="120" w:after="0"/>
              <w:ind w:left="709" w:hanging="0"/>
              <w:jc w:val="both"/>
              <w:rPr/>
            </w:pPr>
            <w:r>
              <w:rPr/>
            </w:r>
          </w:p>
        </w:tc>
        <w:tc>
          <w:tcPr>
            <w:tcW w:w="1811" w:type="dxa"/>
            <w:tcBorders>
              <w:top w:val="single" w:sz="18" w:space="0" w:color="00000A"/>
              <w:left w:val="single" w:sz="8" w:space="0" w:color="00000A"/>
              <w:bottom w:val="single" w:sz="18" w:space="0" w:color="00000A"/>
              <w:right w:val="single" w:sz="18" w:space="0" w:color="00000A"/>
              <w:insideH w:val="single" w:sz="18" w:space="0" w:color="00000A"/>
              <w:insideV w:val="single" w:sz="18" w:space="0" w:color="00000A"/>
            </w:tcBorders>
            <w:shd w:fill="auto" w:val="clear"/>
            <w:tcMar>
              <w:left w:w="88" w:type="dxa"/>
            </w:tcMar>
          </w:tcPr>
          <w:p>
            <w:pPr>
              <w:pStyle w:val="Pta"/>
              <w:tabs>
                <w:tab w:val="left" w:pos="709" w:leader="none"/>
                <w:tab w:val="center" w:pos="4536" w:leader="none"/>
                <w:tab w:val="right" w:pos="9072" w:leader="none"/>
              </w:tabs>
              <w:spacing w:before="120" w:after="0"/>
              <w:ind w:left="709" w:hanging="0"/>
              <w:jc w:val="both"/>
              <w:rPr/>
            </w:pPr>
            <w:r>
              <w:rPr/>
            </w:r>
          </w:p>
        </w:tc>
      </w:tr>
    </w:tbl>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rStyle w:val="Strong"/>
          <w:caps/>
          <w:sz w:val="32"/>
          <w:szCs w:val="32"/>
        </w:rPr>
      </w:pPr>
      <w:r>
        <w:rPr>
          <w:caps/>
          <w:sz w:val="32"/>
          <w:szCs w:val="32"/>
        </w:rPr>
      </w:r>
    </w:p>
    <w:p>
      <w:pPr>
        <w:pStyle w:val="Normal"/>
        <w:jc w:val="center"/>
        <w:rPr/>
      </w:pPr>
      <w:r>
        <w:rPr/>
      </w:r>
    </w:p>
    <w:sectPr>
      <w:type w:val="nextPage"/>
      <w:pgSz w:w="11906" w:h="16838"/>
      <w:pgMar w:left="1417" w:right="1417" w:header="0" w:top="1135" w:footer="0"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4"/>
      <w:numFmt w:val="decimal"/>
      <w:lvlText w:val="%1"/>
      <w:lvlJc w:val="left"/>
      <w:pPr>
        <w:tabs>
          <w:tab w:val="num" w:pos="360"/>
        </w:tabs>
        <w:ind w:left="360" w:hanging="360"/>
      </w:pPr>
    </w:lvl>
    <w:lvl w:ilvl="1">
      <w:start w:val="1"/>
      <w:numFmt w:val="decimal"/>
      <w:lvlText w:val="%1.%2"/>
      <w:lvlJc w:val="left"/>
      <w:pPr>
        <w:tabs>
          <w:tab w:val="num" w:pos="540"/>
        </w:tabs>
        <w:ind w:left="540" w:hanging="360"/>
      </w:pPr>
      <w:rPr>
        <w:sz w:val="22"/>
        <w:b w:val="false"/>
        <w:szCs w:val="24"/>
        <w:color w:val="00000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b/>
        <w:color w:val="00000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lvl w:ilvl="0">
      <w:start w:val="1"/>
      <w:numFmt w:val="lowerLetter"/>
      <w:lvlText w:val="%1)"/>
      <w:lvlJc w:val="left"/>
      <w:pPr>
        <w:tabs>
          <w:tab w:val="num" w:pos="1155"/>
        </w:tabs>
        <w:ind w:left="1155" w:hanging="435"/>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lvl w:ilvl="0">
      <w:start w:val="1"/>
      <w:numFmt w:val="lowerLetter"/>
      <w:lvlText w:val="%1)"/>
      <w:lvlJc w:val="left"/>
      <w:pPr>
        <w:tabs>
          <w:tab w:val="num" w:pos="1125"/>
        </w:tabs>
        <w:ind w:left="1125" w:hanging="405"/>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7">
    <w:lvl w:ilvl="0">
      <w:start w:val="1"/>
      <w:numFmt w:val="lowerLetter"/>
      <w:lvlText w:val="%1)"/>
      <w:lvlJc w:val="left"/>
      <w:pPr>
        <w:tabs>
          <w:tab w:val="num" w:pos="720"/>
        </w:tabs>
        <w:ind w:left="720" w:hanging="930"/>
      </w:pPr>
    </w:lvl>
    <w:lvl w:ilvl="1">
      <w:start w:val="1"/>
      <w:numFmt w:val="lowerLetter"/>
      <w:lvlText w:val="%2."/>
      <w:lvlJc w:val="left"/>
      <w:pPr>
        <w:tabs>
          <w:tab w:val="num" w:pos="870"/>
        </w:tabs>
        <w:ind w:left="870" w:hanging="360"/>
      </w:pPr>
    </w:lvl>
    <w:lvl w:ilvl="2">
      <w:start w:val="1"/>
      <w:numFmt w:val="lowerRoman"/>
      <w:lvlText w:val="%3."/>
      <w:lvlJc w:val="left"/>
      <w:pPr>
        <w:tabs>
          <w:tab w:val="num" w:pos="1590"/>
        </w:tabs>
        <w:ind w:left="1590" w:hanging="180"/>
      </w:pPr>
    </w:lvl>
    <w:lvl w:ilvl="3">
      <w:start w:val="1"/>
      <w:numFmt w:val="decimal"/>
      <w:lvlText w:val="%4."/>
      <w:lvlJc w:val="left"/>
      <w:pPr>
        <w:tabs>
          <w:tab w:val="num" w:pos="2310"/>
        </w:tabs>
        <w:ind w:left="2310" w:hanging="360"/>
      </w:pPr>
    </w:lvl>
    <w:lvl w:ilvl="4">
      <w:start w:val="1"/>
      <w:numFmt w:val="lowerLetter"/>
      <w:lvlText w:val="%5."/>
      <w:lvlJc w:val="left"/>
      <w:pPr>
        <w:tabs>
          <w:tab w:val="num" w:pos="3030"/>
        </w:tabs>
        <w:ind w:left="3030" w:hanging="360"/>
      </w:pPr>
    </w:lvl>
    <w:lvl w:ilvl="5">
      <w:start w:val="1"/>
      <w:numFmt w:val="lowerRoman"/>
      <w:lvlText w:val="%6."/>
      <w:lvlJc w:val="left"/>
      <w:pPr>
        <w:tabs>
          <w:tab w:val="num" w:pos="3750"/>
        </w:tabs>
        <w:ind w:left="3750" w:hanging="180"/>
      </w:pPr>
    </w:lvl>
    <w:lvl w:ilvl="6">
      <w:start w:val="1"/>
      <w:numFmt w:val="decimal"/>
      <w:lvlText w:val="%7."/>
      <w:lvlJc w:val="left"/>
      <w:pPr>
        <w:tabs>
          <w:tab w:val="num" w:pos="4470"/>
        </w:tabs>
        <w:ind w:left="4470" w:hanging="360"/>
      </w:pPr>
    </w:lvl>
    <w:lvl w:ilvl="7">
      <w:start w:val="1"/>
      <w:numFmt w:val="lowerLetter"/>
      <w:lvlText w:val="%8."/>
      <w:lvlJc w:val="left"/>
      <w:pPr>
        <w:tabs>
          <w:tab w:val="num" w:pos="5190"/>
        </w:tabs>
        <w:ind w:left="5190" w:hanging="360"/>
      </w:pPr>
    </w:lvl>
    <w:lvl w:ilvl="8">
      <w:start w:val="1"/>
      <w:numFmt w:val="lowerRoman"/>
      <w:lvlText w:val="%9."/>
      <w:lvlJc w:val="left"/>
      <w:pPr>
        <w:tabs>
          <w:tab w:val="num" w:pos="5910"/>
        </w:tabs>
        <w:ind w:left="5910" w:hanging="180"/>
      </w:pPr>
    </w:lvl>
  </w:abstractNum>
  <w:abstractNum w:abstractNumId="8">
    <w:lvl w:ilvl="0">
      <w:start w:val="7"/>
      <w:numFmt w:val="decimal"/>
      <w:lvlText w:val="%1."/>
      <w:lvlJc w:val="left"/>
      <w:pPr>
        <w:tabs>
          <w:tab w:val="num" w:pos="360"/>
        </w:tabs>
        <w:ind w:left="360" w:hanging="360"/>
      </w:pPr>
      <w:rPr>
        <w:b/>
        <w:color w:val="00000A"/>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2"/>
      <w:numFmt w:val="decimal"/>
      <w:lvlText w:val="%1."/>
      <w:lvlJc w:val="left"/>
      <w:pPr>
        <w:ind w:left="435" w:hanging="435"/>
      </w:pPr>
      <w:rPr>
        <w:sz w:val="22"/>
        <w:rFonts w:eastAsia="Calibri"/>
      </w:rPr>
    </w:lvl>
    <w:lvl w:ilvl="1">
      <w:start w:val="1"/>
      <w:numFmt w:val="decimal"/>
      <w:lvlText w:val="%1.%2."/>
      <w:lvlJc w:val="left"/>
      <w:pPr>
        <w:ind w:left="1003" w:hanging="435"/>
      </w:pPr>
      <w:rPr>
        <w:sz w:val="22"/>
        <w:rFonts w:eastAsia="Calibri"/>
      </w:rPr>
    </w:lvl>
    <w:lvl w:ilvl="2">
      <w:start w:val="1"/>
      <w:numFmt w:val="decimal"/>
      <w:lvlText w:val="%1.%2.%3."/>
      <w:lvlJc w:val="left"/>
      <w:pPr>
        <w:ind w:left="1440" w:hanging="720"/>
      </w:pPr>
      <w:rPr>
        <w:sz w:val="22"/>
        <w:rFonts w:eastAsia="Calibri"/>
      </w:rPr>
    </w:lvl>
    <w:lvl w:ilvl="3">
      <w:start w:val="1"/>
      <w:numFmt w:val="decimal"/>
      <w:lvlText w:val="%1.%2.%3.%4."/>
      <w:lvlJc w:val="left"/>
      <w:pPr>
        <w:ind w:left="1800" w:hanging="720"/>
      </w:pPr>
      <w:rPr>
        <w:sz w:val="22"/>
        <w:rFonts w:eastAsia="Calibri"/>
      </w:rPr>
    </w:lvl>
    <w:lvl w:ilvl="4">
      <w:start w:val="1"/>
      <w:numFmt w:val="decimal"/>
      <w:lvlText w:val="%1.%2.%3.%4.%5."/>
      <w:lvlJc w:val="left"/>
      <w:pPr>
        <w:ind w:left="2520" w:hanging="1080"/>
      </w:pPr>
      <w:rPr>
        <w:sz w:val="22"/>
        <w:rFonts w:eastAsia="Calibri"/>
      </w:rPr>
    </w:lvl>
    <w:lvl w:ilvl="5">
      <w:start w:val="1"/>
      <w:numFmt w:val="decimal"/>
      <w:lvlText w:val="%1.%2.%3.%4.%5.%6."/>
      <w:lvlJc w:val="left"/>
      <w:pPr>
        <w:ind w:left="2880" w:hanging="1080"/>
      </w:pPr>
      <w:rPr>
        <w:sz w:val="22"/>
        <w:rFonts w:eastAsia="Calibri"/>
      </w:rPr>
    </w:lvl>
    <w:lvl w:ilvl="6">
      <w:start w:val="1"/>
      <w:numFmt w:val="decimal"/>
      <w:lvlText w:val="%1.%2.%3.%4.%5.%6.%7."/>
      <w:lvlJc w:val="left"/>
      <w:pPr>
        <w:ind w:left="3600" w:hanging="1440"/>
      </w:pPr>
      <w:rPr>
        <w:sz w:val="22"/>
        <w:rFonts w:eastAsia="Calibri"/>
      </w:rPr>
    </w:lvl>
    <w:lvl w:ilvl="7">
      <w:start w:val="1"/>
      <w:numFmt w:val="decimal"/>
      <w:lvlText w:val="%1.%2.%3.%4.%5.%6.%7.%8."/>
      <w:lvlJc w:val="left"/>
      <w:pPr>
        <w:ind w:left="3960" w:hanging="1440"/>
      </w:pPr>
      <w:rPr>
        <w:sz w:val="22"/>
        <w:rFonts w:eastAsia="Calibri"/>
      </w:rPr>
    </w:lvl>
    <w:lvl w:ilvl="8">
      <w:start w:val="1"/>
      <w:numFmt w:val="decimal"/>
      <w:lvlText w:val="%1.%2.%3.%4.%5.%6.%7.%8.%9."/>
      <w:lvlJc w:val="left"/>
      <w:pPr>
        <w:ind w:left="4680" w:hanging="1800"/>
      </w:pPr>
      <w:rPr>
        <w:sz w:val="22"/>
        <w:rFonts w:eastAsia="Calibri"/>
      </w:rPr>
    </w:lvl>
  </w:abstractNum>
  <w:abstractNum w:abstractNumId="11">
    <w:lvl w:ilvl="0">
      <w:start w:val="3"/>
      <w:numFmt w:val="bullet"/>
      <w:lvlText w:val="-"/>
      <w:lvlJc w:val="left"/>
      <w:pPr>
        <w:ind w:left="1080" w:hanging="360"/>
      </w:pPr>
      <w:rPr>
        <w:rFonts w:ascii="Times New Roman" w:hAnsi="Times New Roman" w:cs="Times New Roman" w:hint="default"/>
        <w:sz w:val="22"/>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9"/>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5469"/>
    <w:pPr>
      <w:widowControl/>
      <w:bidi w:val="0"/>
      <w:spacing w:lineRule="auto" w:line="240" w:before="0" w:after="0"/>
      <w:jc w:val="left"/>
    </w:pPr>
    <w:rPr>
      <w:rFonts w:ascii="Times New Roman" w:hAnsi="Times New Roman" w:eastAsia="Times New Roman" w:cs="Times New Roman"/>
      <w:color w:val="00000A"/>
      <w:sz w:val="24"/>
      <w:szCs w:val="24"/>
      <w:lang w:val="sk-SK" w:eastAsia="sk-SK" w:bidi="ar-SA"/>
    </w:rPr>
  </w:style>
  <w:style w:type="paragraph" w:styleId="Nadpis1">
    <w:name w:val="Nadpis 1"/>
    <w:basedOn w:val="Nadpis"/>
    <w:pPr/>
    <w:rPr/>
  </w:style>
  <w:style w:type="paragraph" w:styleId="Nadpis2">
    <w:name w:val="Nadpis 2"/>
    <w:basedOn w:val="Nadpis"/>
    <w:pPr/>
    <w:rPr/>
  </w:style>
  <w:style w:type="paragraph" w:styleId="Nadpis3">
    <w:name w:val="Nadpis 3"/>
    <w:basedOn w:val="Nadpis"/>
    <w:pPr/>
    <w:rPr/>
  </w:style>
  <w:style w:type="character" w:styleId="DefaultParagraphFont" w:default="1">
    <w:name w:val="Default Paragraph Font"/>
    <w:uiPriority w:val="1"/>
    <w:semiHidden/>
    <w:unhideWhenUsed/>
    <w:qFormat/>
    <w:rPr/>
  </w:style>
  <w:style w:type="character" w:styleId="Strong">
    <w:name w:val="Strong"/>
    <w:qFormat/>
    <w:rsid w:val="00e15469"/>
    <w:rPr>
      <w:b/>
      <w:bCs/>
    </w:rPr>
  </w:style>
  <w:style w:type="character" w:styleId="Zkladntext2Char" w:customStyle="1">
    <w:name w:val="Základný text 2 Char"/>
    <w:basedOn w:val="DefaultParagraphFont"/>
    <w:link w:val="Zkladntext2"/>
    <w:uiPriority w:val="99"/>
    <w:semiHidden/>
    <w:qFormat/>
    <w:rsid w:val="00e15469"/>
    <w:rPr>
      <w:rFonts w:ascii="Times New Roman" w:hAnsi="Times New Roman" w:eastAsia="Times New Roman" w:cs="Times New Roman"/>
      <w:sz w:val="24"/>
      <w:szCs w:val="24"/>
      <w:lang w:eastAsia="cs-CZ"/>
    </w:rPr>
  </w:style>
  <w:style w:type="character" w:styleId="ZkladntextChar" w:customStyle="1">
    <w:name w:val="Základný text Char"/>
    <w:basedOn w:val="DefaultParagraphFont"/>
    <w:link w:val="Zkladntext"/>
    <w:qFormat/>
    <w:rsid w:val="00e15469"/>
    <w:rPr>
      <w:rFonts w:ascii="Times New Roman" w:hAnsi="Times New Roman" w:eastAsia="Times New Roman" w:cs="Times New Roman"/>
      <w:sz w:val="24"/>
      <w:szCs w:val="24"/>
      <w:lang w:eastAsia="sk-SK"/>
    </w:rPr>
  </w:style>
  <w:style w:type="character" w:styleId="PtaChar" w:customStyle="1">
    <w:name w:val="Päta Char"/>
    <w:basedOn w:val="DefaultParagraphFont"/>
    <w:link w:val="Pta"/>
    <w:uiPriority w:val="99"/>
    <w:qFormat/>
    <w:rsid w:val="00e15469"/>
    <w:rPr>
      <w:rFonts w:ascii="Times New Roman" w:hAnsi="Times New Roman" w:eastAsia="Times New Roman" w:cs="Times New Roman"/>
      <w:sz w:val="20"/>
      <w:szCs w:val="20"/>
      <w:lang w:eastAsia="sk-SK"/>
    </w:rPr>
  </w:style>
  <w:style w:type="character" w:styleId="OdsekzoznamuChar" w:customStyle="1">
    <w:name w:val="Odsek zoznamu Char"/>
    <w:link w:val="Odsekzoznamu"/>
    <w:uiPriority w:val="99"/>
    <w:qFormat/>
    <w:rsid w:val="00e15469"/>
    <w:rPr>
      <w:rFonts w:ascii="Times New Roman" w:hAnsi="Times New Roman" w:eastAsia="Times New Roman" w:cs="Times New Roman"/>
      <w:sz w:val="24"/>
      <w:szCs w:val="24"/>
      <w:lang w:eastAsia="sk-SK"/>
    </w:rPr>
  </w:style>
  <w:style w:type="character" w:styleId="TextbublinyChar" w:customStyle="1">
    <w:name w:val="Text bubliny Char"/>
    <w:basedOn w:val="DefaultParagraphFont"/>
    <w:link w:val="Textbubliny"/>
    <w:uiPriority w:val="99"/>
    <w:semiHidden/>
    <w:qFormat/>
    <w:rsid w:val="00b54d30"/>
    <w:rPr>
      <w:rFonts w:ascii="Tahoma" w:hAnsi="Tahoma" w:eastAsia="Times New Roman" w:cs="Times New Roman"/>
      <w:sz w:val="16"/>
      <w:szCs w:val="16"/>
      <w:lang w:eastAsia="sk-SK"/>
    </w:rPr>
  </w:style>
  <w:style w:type="character" w:styleId="Annotationreference">
    <w:name w:val="annotation reference"/>
    <w:basedOn w:val="DefaultParagraphFont"/>
    <w:uiPriority w:val="99"/>
    <w:semiHidden/>
    <w:unhideWhenUsed/>
    <w:qFormat/>
    <w:rsid w:val="003738d7"/>
    <w:rPr>
      <w:sz w:val="16"/>
      <w:szCs w:val="16"/>
    </w:rPr>
  </w:style>
  <w:style w:type="character" w:styleId="TextkomentraChar" w:customStyle="1">
    <w:name w:val="Text komentára Char"/>
    <w:basedOn w:val="DefaultParagraphFont"/>
    <w:link w:val="Textkomentra"/>
    <w:uiPriority w:val="99"/>
    <w:semiHidden/>
    <w:qFormat/>
    <w:rsid w:val="003738d7"/>
    <w:rPr>
      <w:rFonts w:ascii="Times New Roman" w:hAnsi="Times New Roman" w:eastAsia="Times New Roman" w:cs="Times New Roman"/>
      <w:sz w:val="20"/>
      <w:szCs w:val="20"/>
      <w:lang w:eastAsia="sk-SK"/>
    </w:rPr>
  </w:style>
  <w:style w:type="character" w:styleId="PredmetkomentraChar" w:customStyle="1">
    <w:name w:val="Predmet komentára Char"/>
    <w:basedOn w:val="TextkomentraChar"/>
    <w:link w:val="Predmetkomentra"/>
    <w:uiPriority w:val="99"/>
    <w:semiHidden/>
    <w:qFormat/>
    <w:rsid w:val="003738d7"/>
    <w:rPr>
      <w:rFonts w:ascii="Times New Roman" w:hAnsi="Times New Roman" w:eastAsia="Times New Roman" w:cs="Times New Roman"/>
      <w:b/>
      <w:bCs/>
      <w:sz w:val="20"/>
      <w:szCs w:val="20"/>
      <w:lang w:eastAsia="sk-SK"/>
    </w:rPr>
  </w:style>
  <w:style w:type="character" w:styleId="ListLabel1">
    <w:name w:val="ListLabel 1"/>
    <w:qFormat/>
    <w:rPr>
      <w:b/>
      <w:color w:val="00000A"/>
      <w:sz w:val="22"/>
    </w:rPr>
  </w:style>
  <w:style w:type="character" w:styleId="ListLabel2">
    <w:name w:val="ListLabel 2"/>
    <w:qFormat/>
    <w:rPr>
      <w:rFonts w:eastAsia="Calibri" w:cs="Times New Roman"/>
    </w:rPr>
  </w:style>
  <w:style w:type="character" w:styleId="ListLabel3">
    <w:name w:val="ListLabel 3"/>
    <w:qFormat/>
    <w:rPr>
      <w:rFonts w:cs="Courier New"/>
    </w:rPr>
  </w:style>
  <w:style w:type="character" w:styleId="ListLabel4">
    <w:name w:val="ListLabel 4"/>
    <w:qFormat/>
    <w:rPr>
      <w:b w:val="false"/>
      <w:color w:val="00000A"/>
      <w:sz w:val="22"/>
      <w:szCs w:val="24"/>
    </w:rPr>
  </w:style>
  <w:style w:type="character" w:styleId="ListLabel5">
    <w:name w:val="ListLabel 5"/>
    <w:qFormat/>
    <w:rPr>
      <w:b/>
      <w:color w:val="00000A"/>
    </w:rPr>
  </w:style>
  <w:style w:type="character" w:styleId="ListLabel6">
    <w:name w:val="ListLabel 6"/>
    <w:qFormat/>
    <w:rPr>
      <w:rFonts w:eastAsia="Calibri"/>
      <w:sz w:val="22"/>
    </w:rPr>
  </w:style>
  <w:style w:type="character" w:styleId="ListLabel7">
    <w:name w:val="ListLabel 7"/>
    <w:qFormat/>
    <w:rPr>
      <w:rFonts w:eastAsia="Times New Roman" w:cs="Times New Roman"/>
      <w:sz w:val="22"/>
    </w:rPr>
  </w:style>
  <w:style w:type="character" w:styleId="ListLabel8">
    <w:name w:val="ListLabel 8"/>
    <w:qFormat/>
    <w:rPr>
      <w:b w:val="false"/>
      <w:color w:val="00000A"/>
      <w:sz w:val="22"/>
      <w:szCs w:val="24"/>
    </w:rPr>
  </w:style>
  <w:style w:type="character" w:styleId="ListLabel9">
    <w:name w:val="ListLabel 9"/>
    <w:qFormat/>
    <w:rPr>
      <w:b/>
      <w:color w:val="00000A"/>
      <w:sz w:val="22"/>
    </w:rPr>
  </w:style>
  <w:style w:type="character" w:styleId="ListLabel10">
    <w:name w:val="ListLabel 10"/>
    <w:qFormat/>
    <w:rPr>
      <w:b/>
      <w:color w:val="00000A"/>
    </w:rPr>
  </w:style>
  <w:style w:type="character" w:styleId="ListLabel11">
    <w:name w:val="ListLabel 11"/>
    <w:qFormat/>
    <w:rPr>
      <w:rFonts w:eastAsia="Calibri"/>
      <w:sz w:val="22"/>
    </w:rPr>
  </w:style>
  <w:style w:type="character" w:styleId="ListLabel12">
    <w:name w:val="ListLabel 12"/>
    <w:qFormat/>
    <w:rPr>
      <w:rFonts w:cs="Times New Roman"/>
      <w:sz w:val="22"/>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Telo textu"/>
    <w:basedOn w:val="Normal"/>
    <w:link w:val="ZkladntextChar"/>
    <w:rsid w:val="00e15469"/>
    <w:pPr>
      <w:jc w:val="both"/>
    </w:pPr>
    <w:rPr/>
  </w:style>
  <w:style w:type="paragraph" w:styleId="Zoznam">
    <w:name w:val="Zoznam"/>
    <w:basedOn w:val="Telotextu"/>
    <w:pPr/>
    <w:rPr>
      <w:rFonts w:cs="Arial"/>
    </w:rPr>
  </w:style>
  <w:style w:type="paragraph" w:styleId="Popis">
    <w:name w:val="Popis"/>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lockquote" w:customStyle="1">
    <w:name w:val="Blockquote"/>
    <w:basedOn w:val="Normal"/>
    <w:qFormat/>
    <w:rsid w:val="00e15469"/>
    <w:pPr>
      <w:overflowPunct w:val="false"/>
      <w:spacing w:before="100" w:after="100"/>
      <w:ind w:left="360" w:right="360" w:hanging="0"/>
      <w:textAlignment w:val="baseline"/>
    </w:pPr>
    <w:rPr/>
  </w:style>
  <w:style w:type="paragraph" w:styleId="BodyText2">
    <w:name w:val="Body Text 2"/>
    <w:basedOn w:val="Normal"/>
    <w:link w:val="Zkladntext2Char"/>
    <w:uiPriority w:val="99"/>
    <w:semiHidden/>
    <w:qFormat/>
    <w:rsid w:val="00e15469"/>
    <w:pPr>
      <w:spacing w:lineRule="auto" w:line="480" w:before="0" w:after="120"/>
    </w:pPr>
    <w:rPr>
      <w:lang w:eastAsia="cs-CZ"/>
    </w:rPr>
  </w:style>
  <w:style w:type="paragraph" w:styleId="Pta">
    <w:name w:val="Päta"/>
    <w:basedOn w:val="Normal"/>
    <w:link w:val="PtaChar"/>
    <w:uiPriority w:val="99"/>
    <w:rsid w:val="00e15469"/>
    <w:pPr>
      <w:tabs>
        <w:tab w:val="center" w:pos="4536" w:leader="none"/>
        <w:tab w:val="right" w:pos="9072" w:leader="none"/>
      </w:tabs>
      <w:overflowPunct w:val="false"/>
      <w:textAlignment w:val="baseline"/>
    </w:pPr>
    <w:rPr>
      <w:sz w:val="20"/>
      <w:szCs w:val="20"/>
    </w:rPr>
  </w:style>
  <w:style w:type="paragraph" w:styleId="ListParagraph">
    <w:name w:val="List Paragraph"/>
    <w:basedOn w:val="Normal"/>
    <w:link w:val="OdsekzoznamuChar"/>
    <w:uiPriority w:val="99"/>
    <w:qFormat/>
    <w:rsid w:val="00e15469"/>
    <w:pPr>
      <w:ind w:left="708" w:hanging="0"/>
    </w:pPr>
    <w:rPr/>
  </w:style>
  <w:style w:type="paragraph" w:styleId="Normlny1" w:customStyle="1">
    <w:name w:val="Normálny1"/>
    <w:qFormat/>
    <w:rsid w:val="00e15469"/>
    <w:pPr>
      <w:widowControl w:val="false"/>
      <w:bidi w:val="0"/>
      <w:spacing w:lineRule="auto" w:line="240" w:before="0" w:after="0"/>
      <w:jc w:val="left"/>
    </w:pPr>
    <w:rPr>
      <w:rFonts w:ascii="Times New Roman" w:hAnsi="Times New Roman" w:eastAsia="Times New Roman" w:cs="Times New Roman"/>
      <w:color w:val="00000A"/>
      <w:sz w:val="20"/>
      <w:szCs w:val="20"/>
      <w:lang w:val="sk-SK" w:eastAsia="cs-CZ" w:bidi="ar-SA"/>
    </w:rPr>
  </w:style>
  <w:style w:type="paragraph" w:styleId="BalloonText">
    <w:name w:val="Balloon Text"/>
    <w:basedOn w:val="Normal"/>
    <w:link w:val="TextbublinyChar"/>
    <w:uiPriority w:val="99"/>
    <w:semiHidden/>
    <w:unhideWhenUsed/>
    <w:qFormat/>
    <w:rsid w:val="00b54d30"/>
    <w:pPr/>
    <w:rPr>
      <w:rFonts w:ascii="Tahoma" w:hAnsi="Tahoma"/>
      <w:sz w:val="16"/>
      <w:szCs w:val="16"/>
    </w:rPr>
  </w:style>
  <w:style w:type="paragraph" w:styleId="NoSpacing">
    <w:name w:val="No Spacing"/>
    <w:uiPriority w:val="1"/>
    <w:qFormat/>
    <w:rsid w:val="005a11f2"/>
    <w:pPr>
      <w:widowControl/>
      <w:bidi w:val="0"/>
      <w:spacing w:lineRule="auto" w:line="240" w:before="0" w:after="0"/>
      <w:jc w:val="left"/>
    </w:pPr>
    <w:rPr>
      <w:rFonts w:ascii="Times New Roman" w:hAnsi="Times New Roman" w:eastAsia="Times New Roman" w:cs="Times New Roman"/>
      <w:color w:val="00000A"/>
      <w:sz w:val="24"/>
      <w:szCs w:val="24"/>
      <w:lang w:val="sk-SK" w:eastAsia="cs-CZ" w:bidi="ar-SA"/>
    </w:rPr>
  </w:style>
  <w:style w:type="paragraph" w:styleId="Annotationtext">
    <w:name w:val="annotation text"/>
    <w:basedOn w:val="Normal"/>
    <w:link w:val="TextkomentraChar"/>
    <w:uiPriority w:val="99"/>
    <w:semiHidden/>
    <w:unhideWhenUsed/>
    <w:qFormat/>
    <w:rsid w:val="003738d7"/>
    <w:pPr/>
    <w:rPr>
      <w:sz w:val="20"/>
      <w:szCs w:val="20"/>
    </w:rPr>
  </w:style>
  <w:style w:type="paragraph" w:styleId="Annotationsubject">
    <w:name w:val="annotation subject"/>
    <w:basedOn w:val="Annotationtext"/>
    <w:link w:val="PredmetkomentraChar"/>
    <w:uiPriority w:val="99"/>
    <w:semiHidden/>
    <w:unhideWhenUsed/>
    <w:qFormat/>
    <w:rsid w:val="003738d7"/>
    <w:pPr/>
    <w:rPr>
      <w:b/>
      <w:bCs/>
    </w:rPr>
  </w:style>
  <w:style w:type="paragraph" w:styleId="Citcie">
    <w:name w:val="Citácie"/>
    <w:basedOn w:val="Normal"/>
    <w:qFormat/>
    <w:pPr/>
    <w:rPr/>
  </w:style>
  <w:style w:type="paragraph" w:styleId="Nzov">
    <w:name w:val="Názov"/>
    <w:basedOn w:val="Nadpis"/>
    <w:pPr/>
    <w:rPr/>
  </w:style>
  <w:style w:type="paragraph" w:styleId="Podnzov">
    <w:name w:val="Podnázov"/>
    <w:basedOn w:val="Nadpis"/>
    <w:pPr/>
    <w:rPr/>
  </w:style>
  <w:style w:type="numbering" w:styleId="NoList" w:default="1">
    <w:name w:val="No List"/>
    <w:uiPriority w:val="99"/>
    <w:semiHidden/>
    <w:unhideWhenUsed/>
  </w:style>
  <w:style w:type="numbering" w:styleId="Tl22" w:customStyle="1">
    <w:name w:val="Štýl22"/>
    <w:uiPriority w:val="99"/>
    <w:rsid w:val="003e6467"/>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LibreOffice/5.0.2.2$Windows_X86_64 LibreOffice_project/37b43f919e4de5eeaca9b9755ed688758a8251fe</Application>
  <Paragraphs>159</Paragraphs>
  <Company>ŽSR ŽT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2017-11-20T18:46:00Z</dcterms:created>
  <dc:creator>Penzes.Tibor</dc:creator>
  <dc:language>sk-SK</dc:language>
  <dcterms:modified xsi:type="dcterms:W3CDTF">2017-11-21T15:25:30Z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ŽSR ŽT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